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DA83" w14:textId="77777777" w:rsidR="006F6F03" w:rsidRPr="00033E5B" w:rsidRDefault="006F6F03" w:rsidP="009424CF">
      <w:pPr>
        <w:jc w:val="center"/>
        <w:rPr>
          <w:rFonts w:ascii="標楷體" w:eastAsia="標楷體" w:hAnsi="標楷體"/>
          <w:b/>
          <w:bCs/>
          <w:sz w:val="40"/>
          <w:szCs w:val="40"/>
        </w:rPr>
      </w:pPr>
    </w:p>
    <w:p w14:paraId="54AF89FD" w14:textId="77777777" w:rsidR="006F6F03" w:rsidRPr="006F6F03" w:rsidRDefault="006F6F03" w:rsidP="009424CF">
      <w:pPr>
        <w:jc w:val="center"/>
        <w:rPr>
          <w:rFonts w:ascii="標楷體" w:eastAsia="標楷體" w:hAnsi="標楷體"/>
          <w:b/>
          <w:bCs/>
          <w:sz w:val="40"/>
          <w:szCs w:val="40"/>
        </w:rPr>
      </w:pPr>
    </w:p>
    <w:p w14:paraId="6D4D83CD" w14:textId="4F8F1FA7" w:rsidR="00DF66C6" w:rsidRDefault="00DF66C6" w:rsidP="002776B9">
      <w:pPr>
        <w:jc w:val="center"/>
        <w:rPr>
          <w:rFonts w:ascii="標楷體" w:eastAsia="標楷體" w:hAnsi="標楷體"/>
          <w:b/>
          <w:bCs/>
          <w:spacing w:val="20"/>
          <w:sz w:val="40"/>
          <w:szCs w:val="40"/>
        </w:rPr>
      </w:pPr>
      <w:r>
        <w:rPr>
          <w:rFonts w:ascii="標楷體" w:eastAsia="標楷體" w:hAnsi="標楷體" w:hint="eastAsia"/>
          <w:b/>
          <w:bCs/>
          <w:sz w:val="36"/>
          <w:szCs w:val="36"/>
        </w:rPr>
        <w:t xml:space="preserve">   </w:t>
      </w:r>
      <w:r w:rsidRPr="006F6F03">
        <w:rPr>
          <w:rFonts w:ascii="標楷體" w:eastAsia="標楷體" w:hAnsi="標楷體" w:hint="eastAsia"/>
          <w:b/>
          <w:bCs/>
          <w:sz w:val="40"/>
          <w:szCs w:val="40"/>
        </w:rPr>
        <w:t>高雄市桃源區樟山國民小學1</w:t>
      </w:r>
      <w:r w:rsidR="00466973">
        <w:rPr>
          <w:rFonts w:ascii="標楷體" w:eastAsia="標楷體" w:hAnsi="標楷體" w:hint="eastAsia"/>
          <w:b/>
          <w:bCs/>
          <w:sz w:val="40"/>
          <w:szCs w:val="40"/>
        </w:rPr>
        <w:t>1</w:t>
      </w:r>
      <w:r w:rsidR="00767546">
        <w:rPr>
          <w:rFonts w:ascii="標楷體" w:eastAsia="標楷體" w:hAnsi="標楷體" w:hint="eastAsia"/>
          <w:b/>
          <w:bCs/>
          <w:sz w:val="40"/>
          <w:szCs w:val="40"/>
        </w:rPr>
        <w:t>4</w:t>
      </w:r>
      <w:r w:rsidR="002776B9">
        <w:rPr>
          <w:rFonts w:ascii="標楷體" w:eastAsia="標楷體" w:hAnsi="標楷體" w:hint="eastAsia"/>
          <w:b/>
          <w:bCs/>
          <w:spacing w:val="20"/>
          <w:sz w:val="40"/>
          <w:szCs w:val="40"/>
        </w:rPr>
        <w:t>學年度第一</w:t>
      </w:r>
      <w:r w:rsidRPr="006F6F03">
        <w:rPr>
          <w:rFonts w:ascii="標楷體" w:eastAsia="標楷體" w:hAnsi="標楷體" w:hint="eastAsia"/>
          <w:b/>
          <w:bCs/>
          <w:spacing w:val="20"/>
          <w:sz w:val="40"/>
          <w:szCs w:val="40"/>
        </w:rPr>
        <w:t>學期</w:t>
      </w:r>
    </w:p>
    <w:p w14:paraId="51C647F5" w14:textId="77777777" w:rsidR="004D29DC" w:rsidRPr="002776B9" w:rsidRDefault="004D29DC" w:rsidP="002776B9">
      <w:pPr>
        <w:jc w:val="center"/>
        <w:rPr>
          <w:rFonts w:ascii="標楷體" w:eastAsia="標楷體" w:hAnsi="標楷體"/>
          <w:b/>
          <w:bCs/>
          <w:spacing w:val="20"/>
          <w:sz w:val="40"/>
          <w:szCs w:val="40"/>
        </w:rPr>
      </w:pPr>
    </w:p>
    <w:tbl>
      <w:tblPr>
        <w:tblStyle w:val="a3"/>
        <w:tblW w:w="9356" w:type="dxa"/>
        <w:tblInd w:w="99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808"/>
      </w:tblGrid>
      <w:tr w:rsidR="00902802" w:rsidRPr="004D29DC" w14:paraId="0475103C" w14:textId="77777777" w:rsidTr="00497EE3">
        <w:trPr>
          <w:trHeight w:val="4906"/>
        </w:trPr>
        <w:tc>
          <w:tcPr>
            <w:tcW w:w="4548" w:type="dxa"/>
            <w:tcBorders>
              <w:bottom w:val="nil"/>
              <w:right w:val="dotted" w:sz="8" w:space="0" w:color="auto"/>
            </w:tcBorders>
          </w:tcPr>
          <w:p w14:paraId="3EC35ED7"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9264" behindDoc="0" locked="0" layoutInCell="1" allowOverlap="1" wp14:anchorId="1F4D6DE6" wp14:editId="787DE213">
                  <wp:simplePos x="0" y="0"/>
                  <wp:positionH relativeFrom="column">
                    <wp:posOffset>-1905</wp:posOffset>
                  </wp:positionH>
                  <wp:positionV relativeFrom="paragraph">
                    <wp:posOffset>597579</wp:posOffset>
                  </wp:positionV>
                  <wp:extent cx="2750820" cy="2637155"/>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058178_1529728097133867_6742719215834234880_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50820" cy="2637155"/>
                          </a:xfrm>
                          <a:prstGeom prst="rect">
                            <a:avLst/>
                          </a:prstGeom>
                        </pic:spPr>
                      </pic:pic>
                    </a:graphicData>
                  </a:graphic>
                  <wp14:sizeRelH relativeFrom="page">
                    <wp14:pctWidth>0</wp14:pctWidth>
                  </wp14:sizeRelH>
                  <wp14:sizeRelV relativeFrom="page">
                    <wp14:pctHeight>0</wp14:pctHeight>
                  </wp14:sizeRelV>
                </wp:anchor>
              </w:drawing>
            </w:r>
          </w:p>
        </w:tc>
        <w:tc>
          <w:tcPr>
            <w:tcW w:w="4808" w:type="dxa"/>
            <w:tcBorders>
              <w:left w:val="dotted" w:sz="8" w:space="0" w:color="auto"/>
              <w:bottom w:val="nil"/>
            </w:tcBorders>
          </w:tcPr>
          <w:p w14:paraId="681A39F7" w14:textId="77777777" w:rsidR="004D29DC" w:rsidRDefault="004D29DC" w:rsidP="004D29DC">
            <w:pPr>
              <w:jc w:val="center"/>
              <w:rPr>
                <w:rFonts w:ascii="標楷體" w:eastAsia="標楷體" w:hAnsi="標楷體"/>
                <w:b/>
                <w:bCs/>
                <w:sz w:val="36"/>
                <w:szCs w:val="36"/>
              </w:rPr>
            </w:pPr>
          </w:p>
          <w:p w14:paraId="512EAD18" w14:textId="77777777" w:rsidR="004D29DC" w:rsidRDefault="004D29DC" w:rsidP="004D29DC">
            <w:pPr>
              <w:jc w:val="center"/>
              <w:rPr>
                <w:rFonts w:ascii="標楷體" w:eastAsia="標楷體" w:hAnsi="標楷體"/>
                <w:b/>
                <w:bCs/>
                <w:sz w:val="36"/>
                <w:szCs w:val="36"/>
              </w:rPr>
            </w:pPr>
          </w:p>
          <w:p w14:paraId="06B34EEF" w14:textId="5F3F9C58" w:rsidR="004D29DC" w:rsidRDefault="00F83BDA" w:rsidP="004D29DC">
            <w:pPr>
              <w:jc w:val="center"/>
              <w:rPr>
                <w:rFonts w:ascii="標楷體" w:eastAsia="標楷體" w:hAnsi="標楷體"/>
                <w:b/>
                <w:bCs/>
                <w:sz w:val="36"/>
                <w:szCs w:val="36"/>
              </w:rPr>
            </w:pPr>
            <w:r w:rsidRPr="00F83BDA">
              <w:rPr>
                <w:rFonts w:ascii="標楷體" w:eastAsia="標楷體" w:hAnsi="標楷體" w:hint="eastAsia"/>
                <w:b/>
                <w:bCs/>
                <w:sz w:val="36"/>
                <w:szCs w:val="36"/>
                <w:u w:val="single"/>
              </w:rPr>
              <w:t xml:space="preserve"> </w:t>
            </w:r>
            <w:r w:rsidR="0042555E">
              <w:rPr>
                <w:rFonts w:ascii="標楷體" w:eastAsia="標楷體" w:hAnsi="標楷體" w:hint="eastAsia"/>
                <w:b/>
                <w:bCs/>
                <w:sz w:val="36"/>
                <w:szCs w:val="36"/>
                <w:u w:val="single"/>
              </w:rPr>
              <w:t>自然</w:t>
            </w:r>
            <w:r w:rsidRPr="00F83BDA">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領域</w:t>
            </w:r>
            <w:r w:rsidR="004D29DC" w:rsidRPr="006F6F03">
              <w:rPr>
                <w:rFonts w:ascii="標楷體" w:eastAsia="標楷體" w:hAnsi="標楷體" w:hint="eastAsia"/>
                <w:b/>
                <w:bCs/>
                <w:sz w:val="36"/>
                <w:szCs w:val="36"/>
              </w:rPr>
              <w:t>課程計畫</w:t>
            </w:r>
            <w:r w:rsidR="004D29DC">
              <w:rPr>
                <w:rFonts w:ascii="標楷體" w:eastAsia="標楷體" w:hAnsi="標楷體" w:hint="eastAsia"/>
                <w:b/>
                <w:bCs/>
                <w:sz w:val="36"/>
                <w:szCs w:val="36"/>
              </w:rPr>
              <w:t>(</w:t>
            </w:r>
            <w:r w:rsidR="00902802" w:rsidRPr="00902802">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語)</w:t>
            </w:r>
          </w:p>
          <w:p w14:paraId="27E7D8CE" w14:textId="2AC123CE" w:rsidR="002776B9" w:rsidRPr="004D29DC" w:rsidRDefault="004D29DC" w:rsidP="004D29DC">
            <w:pPr>
              <w:jc w:val="center"/>
              <w:rPr>
                <w:rFonts w:ascii="標楷體" w:eastAsia="標楷體" w:hAnsi="標楷體"/>
                <w:b/>
                <w:bCs/>
                <w:sz w:val="36"/>
                <w:szCs w:val="36"/>
              </w:rPr>
            </w:pPr>
            <w:r>
              <w:rPr>
                <w:rFonts w:ascii="標楷體" w:eastAsia="標楷體" w:hAnsi="標楷體" w:hint="eastAsia"/>
                <w:b/>
                <w:bCs/>
                <w:sz w:val="36"/>
                <w:szCs w:val="36"/>
                <w:u w:val="single"/>
              </w:rPr>
              <w:t xml:space="preserve"> </w:t>
            </w:r>
            <w:r w:rsidR="000B0BEC">
              <w:rPr>
                <w:rFonts w:ascii="標楷體" w:eastAsia="標楷體" w:hAnsi="標楷體" w:hint="eastAsia"/>
                <w:b/>
                <w:bCs/>
                <w:sz w:val="36"/>
                <w:szCs w:val="36"/>
                <w:u w:val="single"/>
              </w:rPr>
              <w:t>四</w:t>
            </w:r>
            <w:r>
              <w:rPr>
                <w:rFonts w:ascii="標楷體" w:eastAsia="標楷體" w:hAnsi="標楷體" w:hint="eastAsia"/>
                <w:b/>
                <w:bCs/>
                <w:sz w:val="36"/>
                <w:szCs w:val="36"/>
                <w:u w:val="single"/>
              </w:rPr>
              <w:t xml:space="preserve"> </w:t>
            </w:r>
            <w:r w:rsidRPr="004D29DC">
              <w:rPr>
                <w:rFonts w:ascii="標楷體" w:eastAsia="標楷體" w:hAnsi="標楷體" w:hint="eastAsia"/>
                <w:b/>
                <w:bCs/>
                <w:sz w:val="36"/>
                <w:szCs w:val="36"/>
              </w:rPr>
              <w:t>年級</w:t>
            </w:r>
          </w:p>
        </w:tc>
      </w:tr>
      <w:tr w:rsidR="00902802" w14:paraId="778F12E4" w14:textId="77777777" w:rsidTr="00497EE3">
        <w:trPr>
          <w:trHeight w:val="4395"/>
        </w:trPr>
        <w:tc>
          <w:tcPr>
            <w:tcW w:w="4548" w:type="dxa"/>
            <w:tcBorders>
              <w:top w:val="nil"/>
              <w:bottom w:val="nil"/>
              <w:right w:val="dotted" w:sz="8" w:space="0" w:color="auto"/>
            </w:tcBorders>
          </w:tcPr>
          <w:p w14:paraId="19FC8685" w14:textId="77777777" w:rsidR="004D29DC" w:rsidRDefault="004D29DC" w:rsidP="00DF66C6">
            <w:pPr>
              <w:jc w:val="center"/>
              <w:rPr>
                <w:rFonts w:ascii="標楷體" w:eastAsia="標楷體" w:hAnsi="標楷體"/>
                <w:b/>
                <w:sz w:val="32"/>
                <w:szCs w:val="32"/>
              </w:rPr>
            </w:pPr>
          </w:p>
          <w:p w14:paraId="07C1630D" w14:textId="77777777" w:rsidR="004D29DC" w:rsidRDefault="004D29DC" w:rsidP="00DF66C6">
            <w:pPr>
              <w:jc w:val="center"/>
              <w:rPr>
                <w:rFonts w:ascii="標楷體" w:eastAsia="標楷體" w:hAnsi="標楷體"/>
                <w:b/>
                <w:sz w:val="32"/>
                <w:szCs w:val="32"/>
              </w:rPr>
            </w:pPr>
          </w:p>
          <w:p w14:paraId="2101AF2F" w14:textId="77777777" w:rsidR="004D29DC" w:rsidRDefault="004D29DC" w:rsidP="00DF66C6">
            <w:pPr>
              <w:jc w:val="center"/>
              <w:rPr>
                <w:rFonts w:ascii="標楷體" w:eastAsia="標楷體" w:hAnsi="標楷體"/>
                <w:b/>
                <w:sz w:val="32"/>
                <w:szCs w:val="32"/>
              </w:rPr>
            </w:pPr>
          </w:p>
          <w:p w14:paraId="58AA6029" w14:textId="33A29F7A" w:rsidR="004D29DC" w:rsidRDefault="004D29DC" w:rsidP="004D29DC">
            <w:pPr>
              <w:rPr>
                <w:rFonts w:ascii="標楷體" w:eastAsia="標楷體" w:hAnsi="標楷體"/>
                <w:b/>
                <w:sz w:val="32"/>
                <w:szCs w:val="32"/>
                <w:u w:val="single"/>
              </w:rPr>
            </w:pPr>
            <w:r w:rsidRPr="006F6F03">
              <w:rPr>
                <w:rFonts w:ascii="標楷體" w:eastAsia="標楷體" w:hAnsi="標楷體"/>
                <w:b/>
                <w:sz w:val="32"/>
                <w:szCs w:val="32"/>
              </w:rPr>
              <w:t>設計者：</w:t>
            </w:r>
            <w:r w:rsidRPr="006F6F03">
              <w:rPr>
                <w:rFonts w:ascii="標楷體" w:eastAsia="標楷體" w:hAnsi="標楷體" w:hint="eastAsia"/>
                <w:b/>
                <w:sz w:val="32"/>
                <w:szCs w:val="32"/>
                <w:u w:val="single"/>
              </w:rPr>
              <w:t xml:space="preserve"> </w:t>
            </w:r>
            <w:r w:rsidR="00FA693E">
              <w:rPr>
                <w:rFonts w:ascii="標楷體" w:eastAsia="標楷體" w:hAnsi="標楷體" w:hint="eastAsia"/>
                <w:b/>
                <w:sz w:val="32"/>
                <w:szCs w:val="32"/>
                <w:u w:val="single"/>
              </w:rPr>
              <w:t>林峰仕</w:t>
            </w:r>
            <w:r w:rsidRPr="006F6F03">
              <w:rPr>
                <w:rFonts w:ascii="標楷體" w:eastAsia="標楷體" w:hAnsi="標楷體" w:hint="eastAsia"/>
                <w:b/>
                <w:sz w:val="32"/>
                <w:szCs w:val="32"/>
                <w:u w:val="single"/>
              </w:rPr>
              <w:t xml:space="preserve"> </w:t>
            </w:r>
          </w:p>
          <w:p w14:paraId="1B37E6AE" w14:textId="77777777" w:rsidR="002776B9" w:rsidRDefault="004D29DC" w:rsidP="004D29DC">
            <w:pPr>
              <w:jc w:val="center"/>
              <w:rPr>
                <w:rFonts w:ascii="標楷體" w:eastAsia="標楷體" w:hAnsi="標楷體"/>
                <w:b/>
                <w:bCs/>
                <w:sz w:val="36"/>
                <w:szCs w:val="36"/>
              </w:rPr>
            </w:pPr>
            <w:r w:rsidRPr="004D29DC">
              <w:rPr>
                <w:rFonts w:ascii="標楷體" w:eastAsia="標楷體" w:hAnsi="標楷體" w:hint="eastAsia"/>
                <w:b/>
                <w:sz w:val="32"/>
                <w:szCs w:val="32"/>
              </w:rPr>
              <w:t>【</w:t>
            </w:r>
            <w:r w:rsidRPr="004D29DC">
              <w:rPr>
                <w:rFonts w:ascii="標楷體" w:eastAsia="標楷體" w:hAnsi="標楷體" w:hint="eastAsia"/>
                <w:b/>
                <w:sz w:val="20"/>
                <w:szCs w:val="20"/>
              </w:rPr>
              <w:t>應包括所有設計教師</w:t>
            </w:r>
            <w:r w:rsidRPr="004D29DC">
              <w:rPr>
                <w:rFonts w:ascii="標楷體" w:eastAsia="標楷體" w:hAnsi="標楷體"/>
                <w:b/>
                <w:sz w:val="32"/>
                <w:szCs w:val="32"/>
              </w:rPr>
              <w:t>】</w:t>
            </w:r>
          </w:p>
        </w:tc>
        <w:tc>
          <w:tcPr>
            <w:tcW w:w="4808" w:type="dxa"/>
            <w:tcBorders>
              <w:top w:val="nil"/>
              <w:left w:val="dotted" w:sz="8" w:space="0" w:color="auto"/>
              <w:bottom w:val="nil"/>
            </w:tcBorders>
          </w:tcPr>
          <w:p w14:paraId="4A995643"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8240" behindDoc="0" locked="0" layoutInCell="1" allowOverlap="1" wp14:anchorId="1056E4B9" wp14:editId="70913D62">
                  <wp:simplePos x="0" y="0"/>
                  <wp:positionH relativeFrom="column">
                    <wp:posOffset>-8890</wp:posOffset>
                  </wp:positionH>
                  <wp:positionV relativeFrom="paragraph">
                    <wp:posOffset>207</wp:posOffset>
                  </wp:positionV>
                  <wp:extent cx="2915920" cy="2554605"/>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4962251_1528824467224230_4635736606924341248_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5920" cy="2554605"/>
                          </a:xfrm>
                          <a:prstGeom prst="rect">
                            <a:avLst/>
                          </a:prstGeom>
                        </pic:spPr>
                      </pic:pic>
                    </a:graphicData>
                  </a:graphic>
                  <wp14:sizeRelH relativeFrom="page">
                    <wp14:pctWidth>0</wp14:pctWidth>
                  </wp14:sizeRelH>
                  <wp14:sizeRelV relativeFrom="page">
                    <wp14:pctHeight>0</wp14:pctHeight>
                  </wp14:sizeRelV>
                </wp:anchor>
              </w:drawing>
            </w:r>
          </w:p>
        </w:tc>
      </w:tr>
    </w:tbl>
    <w:p w14:paraId="46D4AAC4" w14:textId="77777777" w:rsidR="009424CF" w:rsidRPr="006F6F03" w:rsidRDefault="009424CF" w:rsidP="009424CF">
      <w:pPr>
        <w:jc w:val="center"/>
        <w:rPr>
          <w:rFonts w:ascii="標楷體" w:eastAsia="標楷體" w:hAnsi="標楷體"/>
          <w:b/>
          <w:bCs/>
          <w:sz w:val="36"/>
          <w:szCs w:val="36"/>
        </w:rPr>
      </w:pPr>
    </w:p>
    <w:p w14:paraId="67A7F772" w14:textId="77777777" w:rsidR="007028AF" w:rsidRPr="006F6F03" w:rsidRDefault="007028AF" w:rsidP="007028AF">
      <w:pPr>
        <w:rPr>
          <w:rFonts w:ascii="標楷體" w:eastAsia="標楷體" w:hAnsi="標楷體"/>
          <w:b/>
          <w:bCs/>
          <w:szCs w:val="24"/>
        </w:rPr>
      </w:pPr>
    </w:p>
    <w:p w14:paraId="31CCACE0" w14:textId="77777777" w:rsidR="007028AF" w:rsidRPr="006F6F03" w:rsidRDefault="007028AF" w:rsidP="007028AF">
      <w:pPr>
        <w:rPr>
          <w:rFonts w:ascii="標楷體" w:eastAsia="標楷體" w:hAnsi="標楷體"/>
          <w:b/>
          <w:bCs/>
          <w:szCs w:val="24"/>
        </w:rPr>
      </w:pPr>
    </w:p>
    <w:p w14:paraId="1410ECC3" w14:textId="77777777" w:rsidR="00DF66C6" w:rsidRDefault="006F6F03" w:rsidP="007028AF">
      <w:pPr>
        <w:rPr>
          <w:rFonts w:ascii="標楷體" w:eastAsia="標楷體" w:hAnsi="標楷體"/>
          <w:b/>
          <w:sz w:val="32"/>
          <w:szCs w:val="32"/>
        </w:rPr>
      </w:pPr>
      <w:r w:rsidRPr="006F6F03">
        <w:rPr>
          <w:rFonts w:ascii="標楷體" w:eastAsia="標楷體" w:hAnsi="標楷體" w:hint="eastAsia"/>
          <w:b/>
          <w:sz w:val="32"/>
          <w:szCs w:val="32"/>
        </w:rPr>
        <w:t xml:space="preserve">           </w:t>
      </w:r>
    </w:p>
    <w:p w14:paraId="6857B114" w14:textId="77777777" w:rsidR="00DF66C6" w:rsidRDefault="00DF66C6" w:rsidP="007028AF">
      <w:pPr>
        <w:rPr>
          <w:rFonts w:ascii="標楷體" w:eastAsia="標楷體" w:hAnsi="標楷體"/>
          <w:b/>
          <w:sz w:val="32"/>
          <w:szCs w:val="32"/>
        </w:rPr>
      </w:pPr>
    </w:p>
    <w:p w14:paraId="07314DF8" w14:textId="5115EF87" w:rsidR="007028AF" w:rsidRPr="006F6F03" w:rsidRDefault="007028AF" w:rsidP="007028AF">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本領域每週學習節數（</w:t>
      </w:r>
      <w:r w:rsidR="00F95B8D">
        <w:rPr>
          <w:rFonts w:ascii="標楷體" w:eastAsia="標楷體" w:hAnsi="標楷體" w:hint="eastAsia"/>
          <w:szCs w:val="24"/>
        </w:rPr>
        <w:t>3</w:t>
      </w:r>
      <w:r w:rsidRPr="006F6F03">
        <w:rPr>
          <w:rFonts w:ascii="標楷體" w:eastAsia="標楷體" w:hAnsi="標楷體" w:hint="eastAsia"/>
          <w:szCs w:val="24"/>
        </w:rPr>
        <w:t>）節，本學期一到</w:t>
      </w:r>
      <w:r w:rsidR="00017407">
        <w:rPr>
          <w:rFonts w:ascii="標楷體" w:eastAsia="標楷體" w:hAnsi="標楷體" w:hint="eastAsia"/>
          <w:szCs w:val="24"/>
        </w:rPr>
        <w:t>六</w:t>
      </w:r>
      <w:r w:rsidRPr="006F6F03">
        <w:rPr>
          <w:rFonts w:ascii="標楷體" w:eastAsia="標楷體" w:hAnsi="標楷體" w:hint="eastAsia"/>
          <w:szCs w:val="24"/>
        </w:rPr>
        <w:t>年級</w:t>
      </w:r>
      <w:r w:rsidR="00E65502">
        <w:rPr>
          <w:rFonts w:ascii="標楷體" w:eastAsia="標楷體" w:hAnsi="標楷體" w:hint="eastAsia"/>
          <w:szCs w:val="24"/>
        </w:rPr>
        <w:t>21</w:t>
      </w:r>
      <w:r w:rsidRPr="006F6F03">
        <w:rPr>
          <w:rFonts w:ascii="標楷體" w:eastAsia="標楷體" w:hAnsi="標楷體" w:hint="eastAsia"/>
          <w:szCs w:val="24"/>
        </w:rPr>
        <w:t>週，共﹙</w:t>
      </w:r>
      <w:r w:rsidR="00F95B8D">
        <w:rPr>
          <w:rFonts w:ascii="標楷體" w:eastAsia="標楷體" w:hAnsi="標楷體" w:hint="eastAsia"/>
          <w:szCs w:val="24"/>
        </w:rPr>
        <w:t>63</w:t>
      </w:r>
      <w:r w:rsidRPr="006F6F03">
        <w:rPr>
          <w:rFonts w:ascii="標楷體" w:eastAsia="標楷體" w:hAnsi="標楷體" w:hint="eastAsia"/>
          <w:szCs w:val="24"/>
        </w:rPr>
        <w:t>﹚節。</w:t>
      </w:r>
    </w:p>
    <w:p w14:paraId="0988E6AF" w14:textId="77777777" w:rsidR="007028AF" w:rsidRPr="006F6F03" w:rsidRDefault="007028AF" w:rsidP="007028AF">
      <w:pPr>
        <w:numPr>
          <w:ilvl w:val="1"/>
          <w:numId w:val="1"/>
        </w:numPr>
        <w:spacing w:line="400" w:lineRule="exact"/>
        <w:jc w:val="both"/>
        <w:rPr>
          <w:rFonts w:ascii="標楷體" w:eastAsia="標楷體" w:hAnsi="標楷體"/>
          <w:szCs w:val="24"/>
        </w:rPr>
      </w:pPr>
      <w:r w:rsidRPr="006F6F03">
        <w:rPr>
          <w:rFonts w:ascii="標楷體" w:eastAsia="標楷體" w:hAnsi="標楷體"/>
          <w:szCs w:val="24"/>
        </w:rPr>
        <w:t>本學期</w:t>
      </w:r>
      <w:r w:rsidR="007600D7">
        <w:rPr>
          <w:rFonts w:ascii="標楷體" w:eastAsia="標楷體" w:hAnsi="標楷體" w:hint="eastAsia"/>
          <w:szCs w:val="24"/>
        </w:rPr>
        <w:t>課程理念</w:t>
      </w:r>
      <w:r w:rsidRPr="006F6F03">
        <w:rPr>
          <w:rFonts w:ascii="標楷體" w:eastAsia="標楷體" w:hAnsi="標楷體"/>
          <w:szCs w:val="24"/>
        </w:rPr>
        <w:t>：﹙以條列式文字敘述﹚</w:t>
      </w:r>
    </w:p>
    <w:p w14:paraId="4375D159" w14:textId="77777777" w:rsidR="006F3B31" w:rsidRPr="00456B59" w:rsidRDefault="006F3B31" w:rsidP="006F3B31">
      <w:pPr>
        <w:pStyle w:val="ab"/>
        <w:spacing w:afterLines="0" w:after="0"/>
        <w:ind w:firstLineChars="200" w:firstLine="480"/>
        <w:rPr>
          <w:rFonts w:ascii="標楷體" w:eastAsia="標楷體" w:hAnsi="新細明體"/>
          <w:color w:val="000000"/>
        </w:rPr>
      </w:pPr>
      <w:r w:rsidRPr="00456B59">
        <w:rPr>
          <w:rFonts w:ascii="標楷體" w:eastAsia="標楷體" w:hAnsi="新細明體" w:hint="eastAsia"/>
          <w:color w:val="000000"/>
        </w:rPr>
        <w:t>十二年國民基本教育以「自發」、「互動」及「共好」的理念；以「成就每一個孩子</w:t>
      </w:r>
      <w:r w:rsidRPr="00456B59">
        <w:rPr>
          <w:rFonts w:ascii="標楷體" w:eastAsia="標楷體" w:hAnsi="新細明體" w:hint="cs"/>
          <w:color w:val="000000"/>
        </w:rPr>
        <w:t>――</w:t>
      </w:r>
      <w:r w:rsidRPr="00456B59">
        <w:rPr>
          <w:rFonts w:ascii="標楷體" w:eastAsia="標楷體" w:hAnsi="新細明體" w:hint="eastAsia"/>
          <w:color w:val="000000"/>
        </w:rPr>
        <w:t>適性揚才、終身學習」為願景。</w:t>
      </w:r>
    </w:p>
    <w:p w14:paraId="19ED24E4" w14:textId="77777777" w:rsidR="006F3B31" w:rsidRPr="00456B59" w:rsidRDefault="006F3B31" w:rsidP="006F3B31">
      <w:pPr>
        <w:pStyle w:val="ab"/>
        <w:spacing w:afterLines="0" w:after="0"/>
        <w:ind w:firstLineChars="200" w:firstLine="480"/>
        <w:rPr>
          <w:rFonts w:ascii="標楷體" w:eastAsia="標楷體" w:hAnsi="新細明體"/>
          <w:color w:val="000000"/>
        </w:rPr>
      </w:pPr>
      <w:r w:rsidRPr="00456B59">
        <w:rPr>
          <w:rFonts w:ascii="標楷體" w:eastAsia="標楷體" w:hAnsi="新細明體" w:hint="eastAsia"/>
          <w:color w:val="000000"/>
        </w:rPr>
        <w:t>為了達成上述理念與願景，</w:t>
      </w:r>
      <w:r>
        <w:rPr>
          <w:rFonts w:ascii="標楷體" w:eastAsia="標楷體" w:hAnsi="新細明體" w:hint="eastAsia"/>
          <w:color w:val="000000"/>
        </w:rPr>
        <w:t>本版的自然科學課程秉持著</w:t>
      </w:r>
      <w:r w:rsidRPr="00B30B07">
        <w:rPr>
          <w:rFonts w:ascii="標楷體" w:eastAsia="標楷體" w:hAnsi="新細明體" w:hint="eastAsia"/>
          <w:color w:val="000000"/>
        </w:rPr>
        <w:t>由「生活中學科學，由科學中學生活」，以開發學生潛能、培養適應與改善生活環境的能力，成為具有科學素養的國民</w:t>
      </w:r>
      <w:r>
        <w:rPr>
          <w:rFonts w:ascii="標楷體" w:eastAsia="標楷體" w:hAnsi="新細明體" w:hint="eastAsia"/>
          <w:color w:val="000000"/>
        </w:rPr>
        <w:t>之編輯理念，</w:t>
      </w:r>
      <w:r w:rsidRPr="00456B59">
        <w:rPr>
          <w:rFonts w:ascii="標楷體" w:eastAsia="標楷體" w:hAnsi="新細明體" w:hint="eastAsia"/>
          <w:color w:val="000000"/>
        </w:rPr>
        <w:t>以「學童為學習主體」、「培養學童</w:t>
      </w:r>
      <w:r>
        <w:rPr>
          <w:rFonts w:ascii="標楷體" w:eastAsia="標楷體" w:hAnsi="新細明體" w:hint="eastAsia"/>
          <w:color w:val="000000"/>
        </w:rPr>
        <w:t>自然科學</w:t>
      </w:r>
      <w:r w:rsidRPr="00456B59">
        <w:rPr>
          <w:rFonts w:ascii="標楷體" w:eastAsia="標楷體" w:hAnsi="新細明體" w:hint="eastAsia"/>
          <w:color w:val="000000"/>
        </w:rPr>
        <w:t>課程核心素養」、「拓展學童對人、事、物多方面的意義」三大原則設計課程</w:t>
      </w:r>
      <w:r>
        <w:rPr>
          <w:rFonts w:ascii="標楷體" w:eastAsia="標楷體" w:hAnsi="新細明體" w:hint="eastAsia"/>
          <w:color w:val="000000"/>
        </w:rPr>
        <w:t>，</w:t>
      </w:r>
      <w:r w:rsidRPr="00456B59">
        <w:rPr>
          <w:rFonts w:ascii="標楷體" w:eastAsia="標楷體" w:hAnsi="新細明體" w:hint="eastAsia"/>
          <w:color w:val="000000"/>
        </w:rPr>
        <w:t>以「學生主動探究問題及建構新知」為準則，讓學生經由「探究與實作」的過程，獲得「學習表現」與「學習內容」的理解與應用能力。。</w:t>
      </w:r>
    </w:p>
    <w:p w14:paraId="64E8D80B" w14:textId="39AD0556" w:rsidR="007600D7" w:rsidRPr="006F6F03" w:rsidRDefault="006F3B31" w:rsidP="006F3B31">
      <w:pPr>
        <w:jc w:val="both"/>
        <w:rPr>
          <w:rFonts w:ascii="標楷體" w:eastAsia="標楷體" w:hAnsi="標楷體"/>
          <w:szCs w:val="24"/>
        </w:rPr>
      </w:pPr>
      <w:r>
        <w:rPr>
          <w:rFonts w:ascii="標楷體" w:eastAsia="標楷體" w:hAnsi="新細明體" w:hint="eastAsia"/>
          <w:color w:val="000000"/>
        </w:rPr>
        <w:t>五上自然科學</w:t>
      </w:r>
      <w:r w:rsidRPr="00456B59">
        <w:rPr>
          <w:rFonts w:ascii="標楷體" w:eastAsia="標楷體" w:hAnsi="新細明體" w:hint="eastAsia"/>
          <w:color w:val="000000"/>
        </w:rPr>
        <w:t>課程共安排了「</w:t>
      </w:r>
      <w:r>
        <w:rPr>
          <w:rFonts w:ascii="標楷體" w:eastAsia="標楷體" w:hAnsi="新細明體" w:hint="eastAsia"/>
          <w:color w:val="000000"/>
        </w:rPr>
        <w:t>太陽與光</w:t>
      </w:r>
      <w:r w:rsidRPr="00456B59">
        <w:rPr>
          <w:rFonts w:ascii="標楷體" w:eastAsia="標楷體" w:hAnsi="新細明體" w:hint="eastAsia"/>
          <w:color w:val="000000"/>
        </w:rPr>
        <w:t>」、「</w:t>
      </w:r>
      <w:r>
        <w:rPr>
          <w:rFonts w:ascii="標楷體" w:eastAsia="標楷體" w:hAnsi="新細明體" w:hint="eastAsia"/>
          <w:color w:val="000000"/>
        </w:rPr>
        <w:t>植物世界</w:t>
      </w:r>
      <w:r w:rsidRPr="00456B59">
        <w:rPr>
          <w:rFonts w:ascii="標楷體" w:eastAsia="標楷體" w:hAnsi="新細明體" w:hint="eastAsia"/>
          <w:color w:val="000000"/>
        </w:rPr>
        <w:t>」、「</w:t>
      </w:r>
      <w:r>
        <w:rPr>
          <w:rFonts w:ascii="標楷體" w:eastAsia="標楷體" w:hAnsi="新細明體" w:hint="eastAsia"/>
          <w:color w:val="000000"/>
        </w:rPr>
        <w:t>水溶液</w:t>
      </w:r>
      <w:r w:rsidRPr="00456B59">
        <w:rPr>
          <w:rFonts w:ascii="標楷體" w:eastAsia="標楷體" w:hAnsi="新細明體" w:hint="eastAsia"/>
          <w:color w:val="000000"/>
        </w:rPr>
        <w:t>」、「</w:t>
      </w:r>
      <w:r>
        <w:rPr>
          <w:rFonts w:ascii="標楷體" w:eastAsia="標楷體" w:hAnsi="新細明體" w:hint="eastAsia"/>
          <w:color w:val="000000"/>
        </w:rPr>
        <w:t>力與運動</w:t>
      </w:r>
      <w:r w:rsidRPr="00456B59">
        <w:rPr>
          <w:rFonts w:ascii="標楷體" w:eastAsia="標楷體" w:hAnsi="新細明體" w:hint="eastAsia"/>
          <w:color w:val="000000"/>
        </w:rPr>
        <w:t>」等</w:t>
      </w:r>
      <w:r>
        <w:rPr>
          <w:rFonts w:ascii="標楷體" w:eastAsia="標楷體" w:hAnsi="新細明體" w:hint="eastAsia"/>
          <w:color w:val="000000"/>
        </w:rPr>
        <w:t>四</w:t>
      </w:r>
      <w:r w:rsidRPr="00456B59">
        <w:rPr>
          <w:rFonts w:ascii="標楷體" w:eastAsia="標楷體" w:hAnsi="新細明體" w:hint="eastAsia"/>
          <w:color w:val="000000"/>
        </w:rPr>
        <w:t>大主題，</w:t>
      </w:r>
      <w:r w:rsidRPr="00B30B07">
        <w:rPr>
          <w:rFonts w:ascii="標楷體" w:eastAsia="標楷體" w:hAnsi="新細明體" w:hint="eastAsia"/>
          <w:color w:val="000000"/>
        </w:rPr>
        <w:t>每個單元的自然探索活動非常多</w:t>
      </w:r>
      <w:r>
        <w:rPr>
          <w:rFonts w:ascii="標楷體" w:eastAsia="標楷體" w:hAnsi="新細明體" w:hint="eastAsia"/>
          <w:color w:val="000000"/>
        </w:rPr>
        <w:t>元</w:t>
      </w:r>
      <w:r w:rsidRPr="00B30B07">
        <w:rPr>
          <w:rFonts w:ascii="標楷體" w:eastAsia="標楷體" w:hAnsi="新細明體" w:hint="eastAsia"/>
          <w:color w:val="000000"/>
        </w:rPr>
        <w:t>，包含：操作、討論、注意、</w:t>
      </w:r>
      <w:r>
        <w:rPr>
          <w:rFonts w:ascii="標楷體" w:eastAsia="標楷體" w:hAnsi="新細明體" w:hint="eastAsia"/>
          <w:color w:val="000000"/>
        </w:rPr>
        <w:t>大探究</w:t>
      </w:r>
      <w:r w:rsidRPr="00B30B07">
        <w:rPr>
          <w:rFonts w:ascii="標楷體" w:eastAsia="標楷體" w:hAnsi="新細明體" w:hint="eastAsia"/>
          <w:color w:val="000000"/>
        </w:rPr>
        <w:t>、</w:t>
      </w:r>
      <w:r>
        <w:rPr>
          <w:rFonts w:ascii="標楷體" w:eastAsia="標楷體" w:hAnsi="新細明體" w:hint="eastAsia"/>
          <w:color w:val="000000"/>
        </w:rPr>
        <w:t>小學堂等，除此之外，</w:t>
      </w:r>
      <w:r w:rsidRPr="00B30B07">
        <w:rPr>
          <w:rFonts w:ascii="標楷體" w:eastAsia="標楷體" w:hAnsi="新細明體" w:hint="eastAsia"/>
          <w:color w:val="000000"/>
        </w:rPr>
        <w:t>課程中還</w:t>
      </w:r>
      <w:r>
        <w:rPr>
          <w:rFonts w:ascii="標楷體" w:eastAsia="標楷體" w:hAnsi="新細明體" w:hint="eastAsia"/>
          <w:color w:val="000000"/>
        </w:rPr>
        <w:t>融入「</w:t>
      </w:r>
      <w:r w:rsidRPr="00B30B07">
        <w:rPr>
          <w:rFonts w:ascii="標楷體" w:eastAsia="標楷體" w:hAnsi="新細明體" w:hint="eastAsia"/>
          <w:color w:val="000000"/>
        </w:rPr>
        <w:t>科學閱讀</w:t>
      </w:r>
      <w:r>
        <w:rPr>
          <w:rFonts w:ascii="標楷體" w:eastAsia="標楷體" w:hAnsi="新細明體" w:hint="eastAsia"/>
          <w:color w:val="000000"/>
        </w:rPr>
        <w:t>」</w:t>
      </w:r>
      <w:r w:rsidRPr="00BB6947">
        <w:rPr>
          <w:rFonts w:ascii="標楷體" w:eastAsia="標楷體" w:hAnsi="新細明體" w:hint="eastAsia"/>
          <w:color w:val="000000"/>
        </w:rPr>
        <w:t>、「生活中的科學」等</w:t>
      </w:r>
      <w:r>
        <w:rPr>
          <w:rFonts w:ascii="標楷體" w:eastAsia="標楷體" w:hAnsi="新細明體" w:hint="eastAsia"/>
          <w:color w:val="000000"/>
        </w:rPr>
        <w:t>，</w:t>
      </w:r>
      <w:r w:rsidRPr="00B30B07">
        <w:rPr>
          <w:rFonts w:ascii="標楷體" w:eastAsia="標楷體" w:hAnsi="新細明體" w:hint="eastAsia"/>
          <w:color w:val="000000"/>
        </w:rPr>
        <w:t>讓學生沉浸在科學學習中，充滿學習樂趣。</w:t>
      </w:r>
    </w:p>
    <w:p w14:paraId="53B51A3A" w14:textId="4144F83F" w:rsidR="007600D7" w:rsidRDefault="00527655" w:rsidP="007600D7">
      <w:pPr>
        <w:numPr>
          <w:ilvl w:val="1"/>
          <w:numId w:val="1"/>
        </w:numPr>
        <w:spacing w:line="400" w:lineRule="exact"/>
        <w:jc w:val="both"/>
        <w:rPr>
          <w:rFonts w:ascii="標楷體" w:eastAsia="標楷體" w:hAnsi="標楷體"/>
          <w:szCs w:val="24"/>
        </w:rPr>
      </w:pPr>
      <w:r>
        <w:rPr>
          <w:rFonts w:ascii="標楷體" w:eastAsia="標楷體" w:hAnsi="標楷體"/>
          <w:noProof/>
          <w:szCs w:val="24"/>
        </w:rPr>
        <mc:AlternateContent>
          <mc:Choice Requires="wpg">
            <w:drawing>
              <wp:anchor distT="0" distB="0" distL="114300" distR="114300" simplePos="0" relativeHeight="251660288" behindDoc="0" locked="0" layoutInCell="1" allowOverlap="1" wp14:anchorId="07C21277" wp14:editId="0B7D975B">
                <wp:simplePos x="0" y="0"/>
                <wp:positionH relativeFrom="column">
                  <wp:posOffset>123825</wp:posOffset>
                </wp:positionH>
                <wp:positionV relativeFrom="paragraph">
                  <wp:posOffset>385445</wp:posOffset>
                </wp:positionV>
                <wp:extent cx="5334000" cy="3422015"/>
                <wp:effectExtent l="0" t="0" r="19050" b="26035"/>
                <wp:wrapTopAndBottom/>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0" cy="3422015"/>
                          <a:chOff x="1077" y="1913"/>
                          <a:chExt cx="8400" cy="5389"/>
                        </a:xfrm>
                      </wpg:grpSpPr>
                      <wps:wsp>
                        <wps:cNvPr id="4" name="Text Box 3"/>
                        <wps:cNvSpPr txBox="1">
                          <a:spLocks noChangeArrowheads="1"/>
                        </wps:cNvSpPr>
                        <wps:spPr bwMode="auto">
                          <a:xfrm>
                            <a:off x="1077" y="3086"/>
                            <a:ext cx="850" cy="3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445BEA" w14:textId="77777777" w:rsidR="00830F00" w:rsidRPr="00425B04" w:rsidRDefault="00830F00" w:rsidP="00830F00">
                              <w:pPr>
                                <w:spacing w:line="240" w:lineRule="exact"/>
                                <w:rPr>
                                  <w:rFonts w:eastAsia="標楷體"/>
                                </w:rPr>
                              </w:pPr>
                              <w:r w:rsidRPr="00425B04">
                                <w:rPr>
                                  <w:rFonts w:eastAsia="標楷體" w:hint="eastAsia"/>
                                </w:rPr>
                                <w:t>自然科學五年級上學期</w:t>
                              </w:r>
                            </w:p>
                          </w:txbxContent>
                        </wps:txbx>
                        <wps:bodyPr rot="0" vert="eaVert" wrap="square" lIns="91440" tIns="45720" rIns="91440" bIns="45720" anchor="t" anchorCtr="0" upright="1">
                          <a:noAutofit/>
                        </wps:bodyPr>
                      </wps:wsp>
                      <wps:wsp>
                        <wps:cNvPr id="5" name="Line 4"/>
                        <wps:cNvCnPr>
                          <a:cxnSpLocks noChangeShapeType="1"/>
                        </wps:cNvCnPr>
                        <wps:spPr bwMode="auto">
                          <a:xfrm>
                            <a:off x="2332" y="2545"/>
                            <a:ext cx="0" cy="41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 name="Group 5"/>
                        <wpg:cNvGrpSpPr>
                          <a:grpSpLocks/>
                        </wpg:cNvGrpSpPr>
                        <wpg:grpSpPr bwMode="auto">
                          <a:xfrm>
                            <a:off x="2332" y="6021"/>
                            <a:ext cx="7145" cy="1281"/>
                            <a:chOff x="2332" y="6389"/>
                            <a:chExt cx="7145" cy="1281"/>
                          </a:xfrm>
                        </wpg:grpSpPr>
                        <wps:wsp>
                          <wps:cNvPr id="7" name="Line 6"/>
                          <wps:cNvCnPr>
                            <a:cxnSpLocks noChangeShapeType="1"/>
                          </wps:cNvCnPr>
                          <wps:spPr bwMode="auto">
                            <a:xfrm>
                              <a:off x="2332" y="7030"/>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7"/>
                          <wps:cNvSpPr txBox="1">
                            <a:spLocks noChangeArrowheads="1"/>
                          </wps:cNvSpPr>
                          <wps:spPr bwMode="auto">
                            <a:xfrm>
                              <a:off x="2792" y="6775"/>
                              <a:ext cx="2551" cy="510"/>
                            </a:xfrm>
                            <a:prstGeom prst="rect">
                              <a:avLst/>
                            </a:prstGeom>
                            <a:solidFill>
                              <a:srgbClr val="FFFFFF"/>
                            </a:solidFill>
                            <a:ln w="9525">
                              <a:solidFill>
                                <a:srgbClr val="000000"/>
                              </a:solidFill>
                              <a:miter lim="800000"/>
                              <a:headEnd/>
                              <a:tailEnd/>
                            </a:ln>
                          </wps:spPr>
                          <wps:txbx>
                            <w:txbxContent>
                              <w:p w14:paraId="0D87096F" w14:textId="77777777" w:rsidR="00830F00" w:rsidRPr="00425B04" w:rsidRDefault="00830F00" w:rsidP="00830F00">
                                <w:pPr>
                                  <w:rPr>
                                    <w:rFonts w:eastAsia="標楷體" w:hAnsi="新細明體"/>
                                  </w:rPr>
                                </w:pPr>
                                <w:r w:rsidRPr="00425B04">
                                  <w:rPr>
                                    <w:rFonts w:eastAsia="標楷體" w:hAnsi="新細明體" w:hint="eastAsia"/>
                                  </w:rPr>
                                  <w:t>四、力與運動</w:t>
                                </w:r>
                              </w:p>
                            </w:txbxContent>
                          </wps:txbx>
                          <wps:bodyPr rot="0" vert="horz" wrap="square" lIns="91440" tIns="45720" rIns="91440" bIns="45720" anchor="t" anchorCtr="0" upright="1">
                            <a:noAutofit/>
                          </wps:bodyPr>
                        </wps:wsp>
                        <wps:wsp>
                          <wps:cNvPr id="9" name="Text Box 8"/>
                          <wps:cNvSpPr txBox="1">
                            <a:spLocks noChangeArrowheads="1"/>
                          </wps:cNvSpPr>
                          <wps:spPr bwMode="auto">
                            <a:xfrm>
                              <a:off x="5849" y="6389"/>
                              <a:ext cx="3628" cy="1281"/>
                            </a:xfrm>
                            <a:prstGeom prst="rect">
                              <a:avLst/>
                            </a:prstGeom>
                            <a:solidFill>
                              <a:srgbClr val="FFFFFF"/>
                            </a:solidFill>
                            <a:ln w="9525">
                              <a:solidFill>
                                <a:srgbClr val="000000"/>
                              </a:solidFill>
                              <a:miter lim="800000"/>
                              <a:headEnd/>
                              <a:tailEnd/>
                            </a:ln>
                          </wps:spPr>
                          <wps:txbx>
                            <w:txbxContent>
                              <w:p w14:paraId="1081B09B" w14:textId="77777777" w:rsidR="00830F00" w:rsidRPr="00425B04" w:rsidRDefault="00830F00" w:rsidP="00830F00">
                                <w:pPr>
                                  <w:rPr>
                                    <w:rFonts w:eastAsia="標楷體" w:hAnsi="新細明體"/>
                                  </w:rPr>
                                </w:pPr>
                                <w:r w:rsidRPr="00425B04">
                                  <w:rPr>
                                    <w:rFonts w:eastAsia="標楷體" w:hAnsi="新細明體" w:hint="eastAsia"/>
                                  </w:rPr>
                                  <w:t>1.</w:t>
                                </w:r>
                                <w:r w:rsidRPr="00425B04">
                                  <w:rPr>
                                    <w:rFonts w:eastAsia="標楷體" w:hAnsi="新細明體" w:hint="eastAsia"/>
                                  </w:rPr>
                                  <w:t>力的測量</w:t>
                                </w:r>
                              </w:p>
                              <w:p w14:paraId="5A60F682" w14:textId="77777777" w:rsidR="00830F00" w:rsidRPr="00425B04" w:rsidRDefault="00830F00" w:rsidP="00830F00">
                                <w:pPr>
                                  <w:rPr>
                                    <w:rFonts w:eastAsia="標楷體" w:hAnsi="新細明體"/>
                                  </w:rPr>
                                </w:pPr>
                                <w:r w:rsidRPr="00425B04">
                                  <w:rPr>
                                    <w:rFonts w:eastAsia="標楷體" w:hAnsi="新細明體" w:hint="eastAsia"/>
                                  </w:rPr>
                                  <w:t>2.</w:t>
                                </w:r>
                                <w:r w:rsidRPr="00425B04">
                                  <w:rPr>
                                    <w:rFonts w:eastAsia="標楷體" w:hAnsi="新細明體" w:hint="eastAsia"/>
                                  </w:rPr>
                                  <w:t>摩擦力</w:t>
                                </w:r>
                              </w:p>
                              <w:p w14:paraId="54DDCF03" w14:textId="77777777" w:rsidR="00830F00" w:rsidRPr="00425B04" w:rsidRDefault="00830F00" w:rsidP="00830F00">
                                <w:pPr>
                                  <w:rPr>
                                    <w:rFonts w:eastAsia="標楷體" w:hAnsi="新細明體"/>
                                  </w:rPr>
                                </w:pPr>
                                <w:r w:rsidRPr="00425B04">
                                  <w:rPr>
                                    <w:rFonts w:eastAsia="標楷體" w:hAnsi="新細明體" w:hint="eastAsia"/>
                                  </w:rPr>
                                  <w:t>3.</w:t>
                                </w:r>
                                <w:r w:rsidRPr="00425B04">
                                  <w:rPr>
                                    <w:rFonts w:eastAsia="標楷體" w:hAnsi="新細明體" w:hint="eastAsia"/>
                                  </w:rPr>
                                  <w:t>運動狀態的快慢</w:t>
                                </w:r>
                              </w:p>
                            </w:txbxContent>
                          </wps:txbx>
                          <wps:bodyPr rot="0" vert="horz" wrap="square" lIns="91440" tIns="45720" rIns="91440" bIns="45720" anchor="t" anchorCtr="0" upright="1">
                            <a:noAutofit/>
                          </wps:bodyPr>
                        </wps:wsp>
                      </wpg:grpSp>
                      <wpg:grpSp>
                        <wpg:cNvPr id="10" name="Group 9"/>
                        <wpg:cNvGrpSpPr>
                          <a:grpSpLocks/>
                        </wpg:cNvGrpSpPr>
                        <wpg:grpSpPr bwMode="auto">
                          <a:xfrm>
                            <a:off x="2348" y="4652"/>
                            <a:ext cx="7129" cy="1282"/>
                            <a:chOff x="2348" y="4884"/>
                            <a:chExt cx="7129" cy="1282"/>
                          </a:xfrm>
                        </wpg:grpSpPr>
                        <wps:wsp>
                          <wps:cNvPr id="11" name="Line 10"/>
                          <wps:cNvCnPr>
                            <a:cxnSpLocks noChangeShapeType="1"/>
                          </wps:cNvCnPr>
                          <wps:spPr bwMode="auto">
                            <a:xfrm>
                              <a:off x="2348" y="5525"/>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1"/>
                          <wps:cNvSpPr txBox="1">
                            <a:spLocks noChangeArrowheads="1"/>
                          </wps:cNvSpPr>
                          <wps:spPr bwMode="auto">
                            <a:xfrm>
                              <a:off x="2792" y="5270"/>
                              <a:ext cx="2551" cy="510"/>
                            </a:xfrm>
                            <a:prstGeom prst="rect">
                              <a:avLst/>
                            </a:prstGeom>
                            <a:solidFill>
                              <a:srgbClr val="FFFFFF"/>
                            </a:solidFill>
                            <a:ln w="9525">
                              <a:solidFill>
                                <a:srgbClr val="000000"/>
                              </a:solidFill>
                              <a:miter lim="800000"/>
                              <a:headEnd/>
                              <a:tailEnd/>
                            </a:ln>
                          </wps:spPr>
                          <wps:txbx>
                            <w:txbxContent>
                              <w:p w14:paraId="5C5B949C" w14:textId="77777777" w:rsidR="00830F00" w:rsidRPr="00425B04" w:rsidRDefault="00830F00" w:rsidP="00830F00">
                                <w:pPr>
                                  <w:rPr>
                                    <w:rFonts w:eastAsia="標楷體" w:hAnsi="新細明體"/>
                                  </w:rPr>
                                </w:pPr>
                                <w:r w:rsidRPr="00425B04">
                                  <w:rPr>
                                    <w:rFonts w:eastAsia="標楷體" w:hAnsi="新細明體" w:hint="eastAsia"/>
                                  </w:rPr>
                                  <w:t>三、水溶液</w:t>
                                </w:r>
                              </w:p>
                            </w:txbxContent>
                          </wps:txbx>
                          <wps:bodyPr rot="0" vert="horz" wrap="square" lIns="54000" tIns="45720" rIns="54000" bIns="45720" anchor="t" anchorCtr="0" upright="1">
                            <a:noAutofit/>
                          </wps:bodyPr>
                        </wps:wsp>
                        <wps:wsp>
                          <wps:cNvPr id="13" name="Text Box 12"/>
                          <wps:cNvSpPr txBox="1">
                            <a:spLocks noChangeArrowheads="1"/>
                          </wps:cNvSpPr>
                          <wps:spPr bwMode="auto">
                            <a:xfrm>
                              <a:off x="5849" y="4884"/>
                              <a:ext cx="3628" cy="1282"/>
                            </a:xfrm>
                            <a:prstGeom prst="rect">
                              <a:avLst/>
                            </a:prstGeom>
                            <a:solidFill>
                              <a:srgbClr val="FFFFFF"/>
                            </a:solidFill>
                            <a:ln w="9525">
                              <a:solidFill>
                                <a:srgbClr val="000000"/>
                              </a:solidFill>
                              <a:miter lim="800000"/>
                              <a:headEnd/>
                              <a:tailEnd/>
                            </a:ln>
                          </wps:spPr>
                          <wps:txbx>
                            <w:txbxContent>
                              <w:p w14:paraId="4060FB70"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溶解現象</w:t>
                                </w:r>
                              </w:p>
                              <w:p w14:paraId="639ADE90" w14:textId="77777777" w:rsidR="00830F00" w:rsidRPr="00425B04" w:rsidRDefault="00830F00" w:rsidP="00830F00">
                                <w:pPr>
                                  <w:jc w:val="both"/>
                                  <w:rPr>
                                    <w:rFonts w:eastAsia="標楷體" w:hAnsi="標楷體"/>
                                  </w:rPr>
                                </w:pPr>
                                <w:r w:rsidRPr="00425B04">
                                  <w:rPr>
                                    <w:rFonts w:eastAsia="標楷體" w:hAnsi="標楷體" w:hint="eastAsia"/>
                                  </w:rPr>
                                  <w:t>2.</w:t>
                                </w:r>
                                <w:r w:rsidRPr="00425B04">
                                  <w:rPr>
                                    <w:rFonts w:eastAsia="標楷體" w:hAnsi="標楷體" w:hint="eastAsia"/>
                                  </w:rPr>
                                  <w:t>水溶液的酸鹼性</w:t>
                                </w:r>
                              </w:p>
                              <w:p w14:paraId="47592336" w14:textId="77777777" w:rsidR="00830F00" w:rsidRPr="00425B04" w:rsidRDefault="00830F00" w:rsidP="00830F00">
                                <w:pPr>
                                  <w:jc w:val="both"/>
                                  <w:rPr>
                                    <w:rFonts w:eastAsia="標楷體" w:hAnsi="新細明體"/>
                                  </w:rPr>
                                </w:pPr>
                                <w:r w:rsidRPr="00425B04">
                                  <w:rPr>
                                    <w:rFonts w:eastAsia="標楷體" w:hAnsi="標楷體" w:hint="eastAsia"/>
                                  </w:rPr>
                                  <w:t>3.</w:t>
                                </w:r>
                                <w:r w:rsidRPr="00425B04">
                                  <w:rPr>
                                    <w:rFonts w:eastAsia="標楷體" w:hAnsi="標楷體" w:hint="eastAsia"/>
                                  </w:rPr>
                                  <w:t>水溶液的導電性</w:t>
                                </w:r>
                              </w:p>
                            </w:txbxContent>
                          </wps:txbx>
                          <wps:bodyPr rot="0" vert="horz" wrap="square" lIns="91440" tIns="45720" rIns="91440" bIns="45720" anchor="t" anchorCtr="0" upright="1">
                            <a:noAutofit/>
                          </wps:bodyPr>
                        </wps:wsp>
                      </wpg:grpSp>
                      <wpg:grpSp>
                        <wpg:cNvPr id="14" name="Group 13"/>
                        <wpg:cNvGrpSpPr>
                          <a:grpSpLocks/>
                        </wpg:cNvGrpSpPr>
                        <wpg:grpSpPr bwMode="auto">
                          <a:xfrm>
                            <a:off x="2348" y="3282"/>
                            <a:ext cx="7129" cy="1281"/>
                            <a:chOff x="2348" y="3394"/>
                            <a:chExt cx="7129" cy="1281"/>
                          </a:xfrm>
                        </wpg:grpSpPr>
                        <wps:wsp>
                          <wps:cNvPr id="15" name="Line 14"/>
                          <wps:cNvCnPr>
                            <a:cxnSpLocks noChangeShapeType="1"/>
                          </wps:cNvCnPr>
                          <wps:spPr bwMode="auto">
                            <a:xfrm>
                              <a:off x="2348" y="4034"/>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15"/>
                          <wps:cNvSpPr txBox="1">
                            <a:spLocks noChangeArrowheads="1"/>
                          </wps:cNvSpPr>
                          <wps:spPr bwMode="auto">
                            <a:xfrm>
                              <a:off x="2792" y="3779"/>
                              <a:ext cx="2551" cy="510"/>
                            </a:xfrm>
                            <a:prstGeom prst="rect">
                              <a:avLst/>
                            </a:prstGeom>
                            <a:solidFill>
                              <a:srgbClr val="FFFFFF"/>
                            </a:solidFill>
                            <a:ln w="9525">
                              <a:solidFill>
                                <a:srgbClr val="000000"/>
                              </a:solidFill>
                              <a:miter lim="800000"/>
                              <a:headEnd/>
                              <a:tailEnd/>
                            </a:ln>
                          </wps:spPr>
                          <wps:txbx>
                            <w:txbxContent>
                              <w:p w14:paraId="41A8B3D8" w14:textId="77777777" w:rsidR="00830F00" w:rsidRPr="00425B04" w:rsidRDefault="00830F00" w:rsidP="00830F00">
                                <w:pPr>
                                  <w:ind w:left="480" w:hangingChars="200" w:hanging="480"/>
                                  <w:rPr>
                                    <w:rFonts w:eastAsia="標楷體" w:hAnsi="新細明體"/>
                                  </w:rPr>
                                </w:pPr>
                                <w:r w:rsidRPr="00425B04">
                                  <w:rPr>
                                    <w:rFonts w:eastAsia="標楷體" w:hAnsi="新細明體" w:hint="eastAsia"/>
                                  </w:rPr>
                                  <w:t>二、植物世界</w:t>
                                </w:r>
                              </w:p>
                            </w:txbxContent>
                          </wps:txbx>
                          <wps:bodyPr rot="0" vert="horz" wrap="square" lIns="91440" tIns="45720" rIns="91440" bIns="45720" anchor="t" anchorCtr="0" upright="1">
                            <a:noAutofit/>
                          </wps:bodyPr>
                        </wps:wsp>
                        <wps:wsp>
                          <wps:cNvPr id="17" name="Text Box 16"/>
                          <wps:cNvSpPr txBox="1">
                            <a:spLocks noChangeArrowheads="1"/>
                          </wps:cNvSpPr>
                          <wps:spPr bwMode="auto">
                            <a:xfrm>
                              <a:off x="5849" y="3394"/>
                              <a:ext cx="3628" cy="1281"/>
                            </a:xfrm>
                            <a:prstGeom prst="rect">
                              <a:avLst/>
                            </a:prstGeom>
                            <a:solidFill>
                              <a:srgbClr val="FFFFFF"/>
                            </a:solidFill>
                            <a:ln w="9525">
                              <a:solidFill>
                                <a:srgbClr val="000000"/>
                              </a:solidFill>
                              <a:miter lim="800000"/>
                              <a:headEnd/>
                              <a:tailEnd/>
                            </a:ln>
                          </wps:spPr>
                          <wps:txbx>
                            <w:txbxContent>
                              <w:p w14:paraId="00084E86"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植物根莖葉的功能</w:t>
                                </w:r>
                              </w:p>
                              <w:p w14:paraId="59B9111E" w14:textId="77777777" w:rsidR="00830F00" w:rsidRPr="00425B04" w:rsidRDefault="00830F00" w:rsidP="00830F00">
                                <w:pPr>
                                  <w:jc w:val="both"/>
                                  <w:rPr>
                                    <w:rFonts w:eastAsia="標楷體" w:hAnsi="標楷體"/>
                                  </w:rPr>
                                </w:pPr>
                                <w:r w:rsidRPr="00425B04">
                                  <w:rPr>
                                    <w:rFonts w:eastAsia="標楷體" w:hAnsi="標楷體" w:hint="eastAsia"/>
                                  </w:rPr>
                                  <w:t>2.</w:t>
                                </w:r>
                                <w:r w:rsidRPr="00425B04">
                                  <w:rPr>
                                    <w:rFonts w:eastAsia="標楷體" w:hAnsi="標楷體" w:hint="eastAsia"/>
                                  </w:rPr>
                                  <w:t>植物的繁殖</w:t>
                                </w:r>
                              </w:p>
                              <w:p w14:paraId="2BD28CB5" w14:textId="77777777" w:rsidR="00830F00" w:rsidRPr="00425B04" w:rsidRDefault="00830F00" w:rsidP="00830F00">
                                <w:pPr>
                                  <w:jc w:val="both"/>
                                  <w:rPr>
                                    <w:rFonts w:eastAsia="標楷體" w:hAnsi="新細明體"/>
                                  </w:rPr>
                                </w:pPr>
                                <w:r w:rsidRPr="00425B04">
                                  <w:rPr>
                                    <w:rFonts w:eastAsia="標楷體" w:hAnsi="標楷體" w:hint="eastAsia"/>
                                  </w:rPr>
                                  <w:t>3.</w:t>
                                </w:r>
                                <w:r w:rsidRPr="00425B04">
                                  <w:rPr>
                                    <w:rFonts w:eastAsia="標楷體" w:hAnsi="標楷體" w:hint="eastAsia"/>
                                  </w:rPr>
                                  <w:t>植物與人類生活</w:t>
                                </w:r>
                              </w:p>
                            </w:txbxContent>
                          </wps:txbx>
                          <wps:bodyPr rot="0" vert="horz" wrap="square" lIns="91440" tIns="45720" rIns="91440" bIns="45720" anchor="t" anchorCtr="0" upright="1">
                            <a:noAutofit/>
                          </wps:bodyPr>
                        </wps:wsp>
                      </wpg:grpSp>
                      <wpg:grpSp>
                        <wpg:cNvPr id="18" name="Group 17"/>
                        <wpg:cNvGrpSpPr>
                          <a:grpSpLocks/>
                        </wpg:cNvGrpSpPr>
                        <wpg:grpSpPr bwMode="auto">
                          <a:xfrm>
                            <a:off x="2348" y="1913"/>
                            <a:ext cx="7129" cy="1281"/>
                            <a:chOff x="2348" y="1913"/>
                            <a:chExt cx="7129" cy="1281"/>
                          </a:xfrm>
                        </wpg:grpSpPr>
                        <wps:wsp>
                          <wps:cNvPr id="19" name="Line 18"/>
                          <wps:cNvCnPr>
                            <a:cxnSpLocks noChangeShapeType="1"/>
                          </wps:cNvCnPr>
                          <wps:spPr bwMode="auto">
                            <a:xfrm>
                              <a:off x="2348" y="2553"/>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19"/>
                          <wps:cNvSpPr txBox="1">
                            <a:spLocks noChangeArrowheads="1"/>
                          </wps:cNvSpPr>
                          <wps:spPr bwMode="auto">
                            <a:xfrm>
                              <a:off x="2792" y="2299"/>
                              <a:ext cx="2551" cy="510"/>
                            </a:xfrm>
                            <a:prstGeom prst="rect">
                              <a:avLst/>
                            </a:prstGeom>
                            <a:solidFill>
                              <a:srgbClr val="FFFFFF"/>
                            </a:solidFill>
                            <a:ln w="9525">
                              <a:solidFill>
                                <a:srgbClr val="000000"/>
                              </a:solidFill>
                              <a:miter lim="800000"/>
                              <a:headEnd/>
                              <a:tailEnd/>
                            </a:ln>
                          </wps:spPr>
                          <wps:txbx>
                            <w:txbxContent>
                              <w:p w14:paraId="476CD6F1" w14:textId="77777777" w:rsidR="00830F00" w:rsidRPr="00425B04" w:rsidRDefault="00830F00" w:rsidP="00830F00">
                                <w:pPr>
                                  <w:rPr>
                                    <w:rFonts w:eastAsia="標楷體" w:hAnsi="新細明體"/>
                                  </w:rPr>
                                </w:pPr>
                                <w:r w:rsidRPr="00425B04">
                                  <w:rPr>
                                    <w:rFonts w:eastAsia="標楷體" w:hAnsi="新細明體" w:hint="eastAsia"/>
                                  </w:rPr>
                                  <w:t>一、太陽與光</w:t>
                                </w:r>
                              </w:p>
                            </w:txbxContent>
                          </wps:txbx>
                          <wps:bodyPr rot="0" vert="horz" wrap="square" lIns="91440" tIns="45720" rIns="91440" bIns="45720" anchor="t" anchorCtr="0" upright="1">
                            <a:noAutofit/>
                          </wps:bodyPr>
                        </wps:wsp>
                        <wps:wsp>
                          <wps:cNvPr id="21" name="Text Box 20"/>
                          <wps:cNvSpPr txBox="1">
                            <a:spLocks noChangeArrowheads="1"/>
                          </wps:cNvSpPr>
                          <wps:spPr bwMode="auto">
                            <a:xfrm>
                              <a:off x="5849" y="1913"/>
                              <a:ext cx="3628" cy="1281"/>
                            </a:xfrm>
                            <a:prstGeom prst="rect">
                              <a:avLst/>
                            </a:prstGeom>
                            <a:solidFill>
                              <a:srgbClr val="FFFFFF"/>
                            </a:solidFill>
                            <a:ln w="9525">
                              <a:solidFill>
                                <a:srgbClr val="000000"/>
                              </a:solidFill>
                              <a:miter lim="800000"/>
                              <a:headEnd/>
                              <a:tailEnd/>
                            </a:ln>
                          </wps:spPr>
                          <wps:txbx>
                            <w:txbxContent>
                              <w:p w14:paraId="357EB790"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太陽在天空中的位置變化</w:t>
                                </w:r>
                              </w:p>
                              <w:p w14:paraId="5954EB40" w14:textId="77777777" w:rsidR="00830F00" w:rsidRPr="00425B04" w:rsidRDefault="00830F00" w:rsidP="00830F00">
                                <w:pPr>
                                  <w:jc w:val="both"/>
                                  <w:rPr>
                                    <w:rFonts w:eastAsia="標楷體" w:hAnsi="新細明體"/>
                                  </w:rPr>
                                </w:pPr>
                                <w:r w:rsidRPr="00425B04">
                                  <w:rPr>
                                    <w:rFonts w:eastAsia="標楷體" w:hAnsi="標楷體" w:hint="eastAsia"/>
                                  </w:rPr>
                                  <w:t>2.</w:t>
                                </w:r>
                                <w:r w:rsidRPr="00425B04">
                                  <w:rPr>
                                    <w:rFonts w:eastAsia="標楷體" w:hAnsi="標楷體" w:hint="eastAsia"/>
                                  </w:rPr>
                                  <w:t>認識光的現象</w:t>
                                </w:r>
                                <w:r>
                                  <w:rPr>
                                    <w:rFonts w:eastAsia="標楷體" w:hAnsi="標楷體" w:hint="eastAsia"/>
                                  </w:rPr>
                                  <w:t>與特性</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7C21277" id="群組 1" o:spid="_x0000_s1026" style="position:absolute;left:0;text-align:left;margin-left:9.75pt;margin-top:30.35pt;width:420pt;height:269.45pt;z-index:251660288" coordorigin="1077,1913" coordsize="8400,5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">
                <v:shapetype id="_x0000_t202" coordsize="21600,21600" o:spt="202" path="m,l,21600r21600,l21600,xe">
                  <v:stroke joinstyle="miter"/>
                  <v:path gradientshapeok="t" o:connecttype="rect"/>
                </v:shapetype>
                <v:shape id="Text Box 3" o:spid="_x0000_s1027" type="#_x0000_t202" style="position:absolute;left:1077;top:3086;width:850;height:3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" stroked="f">
                  <v:textbox style="layout-flow:vertical-ideographic">
                    <w:txbxContent>
                      <w:p w14:paraId="44445BEA" w14:textId="77777777" w:rsidR="00830F00" w:rsidRPr="00425B04" w:rsidRDefault="00830F00" w:rsidP="00830F00">
                        <w:pPr>
                          <w:spacing w:line="240" w:lineRule="exact"/>
                          <w:rPr>
                            <w:rFonts w:eastAsia="標楷體"/>
                          </w:rPr>
                        </w:pPr>
                        <w:r w:rsidRPr="00425B04">
                          <w:rPr>
                            <w:rFonts w:eastAsia="標楷體" w:hint="eastAsia"/>
                          </w:rPr>
                          <w:t>自然科學五年級上學期</w:t>
                        </w:r>
                      </w:p>
                    </w:txbxContent>
                  </v:textbox>
                </v:shape>
                <v:line id="Line 4" o:spid="_x0000_s1028" style="position:absolute;visibility:visible;mso-wrap-style:square" from="2332,2545" to="2332,6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id="Group 5" o:spid="_x0000_s1029" style="position:absolute;left:2332;top:6021;width:7145;height:1281" coordorigin="2332,6389" coordsize="7145,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6" o:spid="_x0000_s1030" style="position:absolute;visibility:visible;mso-wrap-style:square" from="2332,7030" to="6530,7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Text Box 7" o:spid="_x0000_s1031" type="#_x0000_t202" style="position:absolute;left:2792;top:6775;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0D87096F" w14:textId="77777777" w:rsidR="00830F00" w:rsidRPr="00425B04" w:rsidRDefault="00830F00" w:rsidP="00830F00">
                          <w:pPr>
                            <w:rPr>
                              <w:rFonts w:eastAsia="標楷體" w:hAnsi="新細明體"/>
                            </w:rPr>
                          </w:pPr>
                          <w:r w:rsidRPr="00425B04">
                            <w:rPr>
                              <w:rFonts w:eastAsia="標楷體" w:hAnsi="新細明體" w:hint="eastAsia"/>
                            </w:rPr>
                            <w:t>四、力與運動</w:t>
                          </w:r>
                        </w:p>
                      </w:txbxContent>
                    </v:textbox>
                  </v:shape>
                  <v:shape id="Text Box 8" o:spid="_x0000_s1032" type="#_x0000_t202" style="position:absolute;left:5849;top:6389;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1081B09B" w14:textId="77777777" w:rsidR="00830F00" w:rsidRPr="00425B04" w:rsidRDefault="00830F00" w:rsidP="00830F00">
                          <w:pPr>
                            <w:rPr>
                              <w:rFonts w:eastAsia="標楷體" w:hAnsi="新細明體"/>
                            </w:rPr>
                          </w:pPr>
                          <w:r w:rsidRPr="00425B04">
                            <w:rPr>
                              <w:rFonts w:eastAsia="標楷體" w:hAnsi="新細明體" w:hint="eastAsia"/>
                            </w:rPr>
                            <w:t>1.</w:t>
                          </w:r>
                          <w:r w:rsidRPr="00425B04">
                            <w:rPr>
                              <w:rFonts w:eastAsia="標楷體" w:hAnsi="新細明體" w:hint="eastAsia"/>
                            </w:rPr>
                            <w:t>力的測量</w:t>
                          </w:r>
                        </w:p>
                        <w:p w14:paraId="5A60F682" w14:textId="77777777" w:rsidR="00830F00" w:rsidRPr="00425B04" w:rsidRDefault="00830F00" w:rsidP="00830F00">
                          <w:pPr>
                            <w:rPr>
                              <w:rFonts w:eastAsia="標楷體" w:hAnsi="新細明體"/>
                            </w:rPr>
                          </w:pPr>
                          <w:r w:rsidRPr="00425B04">
                            <w:rPr>
                              <w:rFonts w:eastAsia="標楷體" w:hAnsi="新細明體" w:hint="eastAsia"/>
                            </w:rPr>
                            <w:t>2.</w:t>
                          </w:r>
                          <w:r w:rsidRPr="00425B04">
                            <w:rPr>
                              <w:rFonts w:eastAsia="標楷體" w:hAnsi="新細明體" w:hint="eastAsia"/>
                            </w:rPr>
                            <w:t>摩擦力</w:t>
                          </w:r>
                        </w:p>
                        <w:p w14:paraId="54DDCF03" w14:textId="77777777" w:rsidR="00830F00" w:rsidRPr="00425B04" w:rsidRDefault="00830F00" w:rsidP="00830F00">
                          <w:pPr>
                            <w:rPr>
                              <w:rFonts w:eastAsia="標楷體" w:hAnsi="新細明體"/>
                            </w:rPr>
                          </w:pPr>
                          <w:r w:rsidRPr="00425B04">
                            <w:rPr>
                              <w:rFonts w:eastAsia="標楷體" w:hAnsi="新細明體" w:hint="eastAsia"/>
                            </w:rPr>
                            <w:t>3.</w:t>
                          </w:r>
                          <w:r w:rsidRPr="00425B04">
                            <w:rPr>
                              <w:rFonts w:eastAsia="標楷體" w:hAnsi="新細明體" w:hint="eastAsia"/>
                            </w:rPr>
                            <w:t>運動狀態的快慢</w:t>
                          </w:r>
                        </w:p>
                      </w:txbxContent>
                    </v:textbox>
                  </v:shape>
                </v:group>
                <v:group id="Group 9" o:spid="_x0000_s1033" style="position:absolute;left:2348;top:4652;width:7129;height:1282" coordorigin="2348,4884" coordsize="7129,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Line 10" o:spid="_x0000_s1034" style="position:absolute;visibility:visible;mso-wrap-style:square" from="2348,5525" to="6546,5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11" o:spid="_x0000_s1035" type="#_x0000_t202" style="position:absolute;left:2792;top:5270;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">
                    <v:textbox inset="1.5mm,,1.5mm">
                      <w:txbxContent>
                        <w:p w14:paraId="5C5B949C" w14:textId="77777777" w:rsidR="00830F00" w:rsidRPr="00425B04" w:rsidRDefault="00830F00" w:rsidP="00830F00">
                          <w:pPr>
                            <w:rPr>
                              <w:rFonts w:eastAsia="標楷體" w:hAnsi="新細明體"/>
                            </w:rPr>
                          </w:pPr>
                          <w:r w:rsidRPr="00425B04">
                            <w:rPr>
                              <w:rFonts w:eastAsia="標楷體" w:hAnsi="新細明體" w:hint="eastAsia"/>
                            </w:rPr>
                            <w:t>三、水溶液</w:t>
                          </w:r>
                        </w:p>
                      </w:txbxContent>
                    </v:textbox>
                  </v:shape>
                  <v:shape id="Text Box 12" o:spid="_x0000_s1036" type="#_x0000_t202" style="position:absolute;left:5849;top:4884;width:3628;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060FB70"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溶解現象</w:t>
                          </w:r>
                        </w:p>
                        <w:p w14:paraId="639ADE90" w14:textId="77777777" w:rsidR="00830F00" w:rsidRPr="00425B04" w:rsidRDefault="00830F00" w:rsidP="00830F00">
                          <w:pPr>
                            <w:jc w:val="both"/>
                            <w:rPr>
                              <w:rFonts w:eastAsia="標楷體" w:hAnsi="標楷體"/>
                            </w:rPr>
                          </w:pPr>
                          <w:r w:rsidRPr="00425B04">
                            <w:rPr>
                              <w:rFonts w:eastAsia="標楷體" w:hAnsi="標楷體" w:hint="eastAsia"/>
                            </w:rPr>
                            <w:t>2.</w:t>
                          </w:r>
                          <w:r w:rsidRPr="00425B04">
                            <w:rPr>
                              <w:rFonts w:eastAsia="標楷體" w:hAnsi="標楷體" w:hint="eastAsia"/>
                            </w:rPr>
                            <w:t>水溶液的酸鹼性</w:t>
                          </w:r>
                        </w:p>
                        <w:p w14:paraId="47592336" w14:textId="77777777" w:rsidR="00830F00" w:rsidRPr="00425B04" w:rsidRDefault="00830F00" w:rsidP="00830F00">
                          <w:pPr>
                            <w:jc w:val="both"/>
                            <w:rPr>
                              <w:rFonts w:eastAsia="標楷體" w:hAnsi="新細明體"/>
                            </w:rPr>
                          </w:pPr>
                          <w:r w:rsidRPr="00425B04">
                            <w:rPr>
                              <w:rFonts w:eastAsia="標楷體" w:hAnsi="標楷體" w:hint="eastAsia"/>
                            </w:rPr>
                            <w:t>3.</w:t>
                          </w:r>
                          <w:r w:rsidRPr="00425B04">
                            <w:rPr>
                              <w:rFonts w:eastAsia="標楷體" w:hAnsi="標楷體" w:hint="eastAsia"/>
                            </w:rPr>
                            <w:t>水溶液的導電性</w:t>
                          </w:r>
                        </w:p>
                      </w:txbxContent>
                    </v:textbox>
                  </v:shape>
                </v:group>
                <v:group id="Group 13" o:spid="_x0000_s1037" style="position:absolute;left:2348;top:3282;width:7129;height:1281" coordorigin="2348,3394" coordsize="7129,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14" o:spid="_x0000_s1038" style="position:absolute;visibility:visible;mso-wrap-style:square" from="2348,4034" to="6546,4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shape id="Text Box 15" o:spid="_x0000_s1039" type="#_x0000_t202" style="position:absolute;left:2792;top:3779;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1A8B3D8" w14:textId="77777777" w:rsidR="00830F00" w:rsidRPr="00425B04" w:rsidRDefault="00830F00" w:rsidP="00830F00">
                          <w:pPr>
                            <w:ind w:left="480" w:hangingChars="200" w:hanging="480"/>
                            <w:rPr>
                              <w:rFonts w:eastAsia="標楷體" w:hAnsi="新細明體"/>
                            </w:rPr>
                          </w:pPr>
                          <w:r w:rsidRPr="00425B04">
                            <w:rPr>
                              <w:rFonts w:eastAsia="標楷體" w:hAnsi="新細明體" w:hint="eastAsia"/>
                            </w:rPr>
                            <w:t>二、植物世界</w:t>
                          </w:r>
                        </w:p>
                      </w:txbxContent>
                    </v:textbox>
                  </v:shape>
                  <v:shape id="Text Box 16" o:spid="_x0000_s1040" type="#_x0000_t202" style="position:absolute;left:5849;top:3394;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00084E86"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植物根莖葉的功能</w:t>
                          </w:r>
                        </w:p>
                        <w:p w14:paraId="59B9111E" w14:textId="77777777" w:rsidR="00830F00" w:rsidRPr="00425B04" w:rsidRDefault="00830F00" w:rsidP="00830F00">
                          <w:pPr>
                            <w:jc w:val="both"/>
                            <w:rPr>
                              <w:rFonts w:eastAsia="標楷體" w:hAnsi="標楷體"/>
                            </w:rPr>
                          </w:pPr>
                          <w:r w:rsidRPr="00425B04">
                            <w:rPr>
                              <w:rFonts w:eastAsia="標楷體" w:hAnsi="標楷體" w:hint="eastAsia"/>
                            </w:rPr>
                            <w:t>2.</w:t>
                          </w:r>
                          <w:r w:rsidRPr="00425B04">
                            <w:rPr>
                              <w:rFonts w:eastAsia="標楷體" w:hAnsi="標楷體" w:hint="eastAsia"/>
                            </w:rPr>
                            <w:t>植物的繁殖</w:t>
                          </w:r>
                        </w:p>
                        <w:p w14:paraId="2BD28CB5" w14:textId="77777777" w:rsidR="00830F00" w:rsidRPr="00425B04" w:rsidRDefault="00830F00" w:rsidP="00830F00">
                          <w:pPr>
                            <w:jc w:val="both"/>
                            <w:rPr>
                              <w:rFonts w:eastAsia="標楷體" w:hAnsi="新細明體"/>
                            </w:rPr>
                          </w:pPr>
                          <w:r w:rsidRPr="00425B04">
                            <w:rPr>
                              <w:rFonts w:eastAsia="標楷體" w:hAnsi="標楷體" w:hint="eastAsia"/>
                            </w:rPr>
                            <w:t>3.</w:t>
                          </w:r>
                          <w:r w:rsidRPr="00425B04">
                            <w:rPr>
                              <w:rFonts w:eastAsia="標楷體" w:hAnsi="標楷體" w:hint="eastAsia"/>
                            </w:rPr>
                            <w:t>植物與人類生活</w:t>
                          </w:r>
                        </w:p>
                      </w:txbxContent>
                    </v:textbox>
                  </v:shape>
                </v:group>
                <v:group id="Group 17" o:spid="_x0000_s1041" style="position:absolute;left:2348;top:1913;width:7129;height:1281" coordorigin="2348,1913" coordsize="7129,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8" o:spid="_x0000_s1042" style="position:absolute;visibility:visible;mso-wrap-style:square" from="2348,2553" to="6546,2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shape id="Text Box 19" o:spid="_x0000_s1043" type="#_x0000_t202" style="position:absolute;left:2792;top:2299;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76CD6F1" w14:textId="77777777" w:rsidR="00830F00" w:rsidRPr="00425B04" w:rsidRDefault="00830F00" w:rsidP="00830F00">
                          <w:pPr>
                            <w:rPr>
                              <w:rFonts w:eastAsia="標楷體" w:hAnsi="新細明體"/>
                            </w:rPr>
                          </w:pPr>
                          <w:r w:rsidRPr="00425B04">
                            <w:rPr>
                              <w:rFonts w:eastAsia="標楷體" w:hAnsi="新細明體" w:hint="eastAsia"/>
                            </w:rPr>
                            <w:t>一、太陽與光</w:t>
                          </w:r>
                        </w:p>
                      </w:txbxContent>
                    </v:textbox>
                  </v:shape>
                  <v:shape id="Text Box 20" o:spid="_x0000_s1044" type="#_x0000_t202" style="position:absolute;left:5849;top:1913;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357EB790" w14:textId="77777777" w:rsidR="00830F00" w:rsidRPr="00425B04" w:rsidRDefault="00830F00" w:rsidP="00830F00">
                          <w:pPr>
                            <w:jc w:val="both"/>
                            <w:rPr>
                              <w:rFonts w:eastAsia="標楷體" w:hAnsi="標楷體"/>
                            </w:rPr>
                          </w:pPr>
                          <w:r w:rsidRPr="00425B04">
                            <w:rPr>
                              <w:rFonts w:eastAsia="標楷體" w:hAnsi="標楷體" w:hint="eastAsia"/>
                            </w:rPr>
                            <w:t>1.</w:t>
                          </w:r>
                          <w:r w:rsidRPr="00425B04">
                            <w:rPr>
                              <w:rFonts w:eastAsia="標楷體" w:hAnsi="標楷體" w:hint="eastAsia"/>
                            </w:rPr>
                            <w:t>太陽在天空中的位置變化</w:t>
                          </w:r>
                        </w:p>
                        <w:p w14:paraId="5954EB40" w14:textId="77777777" w:rsidR="00830F00" w:rsidRPr="00425B04" w:rsidRDefault="00830F00" w:rsidP="00830F00">
                          <w:pPr>
                            <w:jc w:val="both"/>
                            <w:rPr>
                              <w:rFonts w:eastAsia="標楷體" w:hAnsi="新細明體"/>
                            </w:rPr>
                          </w:pPr>
                          <w:r w:rsidRPr="00425B04">
                            <w:rPr>
                              <w:rFonts w:eastAsia="標楷體" w:hAnsi="標楷體" w:hint="eastAsia"/>
                            </w:rPr>
                            <w:t>2.</w:t>
                          </w:r>
                          <w:r w:rsidRPr="00425B04">
                            <w:rPr>
                              <w:rFonts w:eastAsia="標楷體" w:hAnsi="標楷體" w:hint="eastAsia"/>
                            </w:rPr>
                            <w:t>認識光的現象</w:t>
                          </w:r>
                          <w:r>
                            <w:rPr>
                              <w:rFonts w:eastAsia="標楷體" w:hAnsi="標楷體" w:hint="eastAsia"/>
                            </w:rPr>
                            <w:t>與特性</w:t>
                          </w:r>
                        </w:p>
                      </w:txbxContent>
                    </v:textbox>
                  </v:shape>
                </v:group>
                <w10:wrap type="topAndBottom"/>
              </v:group>
            </w:pict>
          </mc:Fallback>
        </mc:AlternateContent>
      </w:r>
      <w:r w:rsidR="007028AF" w:rsidRPr="006F6F03">
        <w:rPr>
          <w:rFonts w:ascii="標楷體" w:eastAsia="標楷體" w:hAnsi="標楷體"/>
          <w:szCs w:val="24"/>
        </w:rPr>
        <w:t>本學期課程架構：</w:t>
      </w:r>
    </w:p>
    <w:p w14:paraId="65BC030D" w14:textId="23D4C2D2" w:rsidR="007600D7" w:rsidRPr="007600D7" w:rsidRDefault="007028AF" w:rsidP="007600D7">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 xml:space="preserve"> </w:t>
      </w:r>
      <w:r w:rsidR="007600D7">
        <w:rPr>
          <w:rFonts w:ascii="標楷體" w:eastAsia="標楷體" w:hAnsi="標楷體" w:hint="eastAsia"/>
          <w:szCs w:val="24"/>
        </w:rPr>
        <w:t>學習總目標</w:t>
      </w:r>
    </w:p>
    <w:p w14:paraId="1EAEF16B" w14:textId="7CB184EA"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能透過觀察與蒐集資料，了解同一個固定物體的影子在一天中會有不同的變化。</w:t>
      </w:r>
    </w:p>
    <w:p w14:paraId="38706B37" w14:textId="0D3996BC"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能透過觀察與蒐集資料，知道運用太陽方位和影子方位相反的特性尋找太陽。</w:t>
      </w:r>
    </w:p>
    <w:p w14:paraId="4BCDF28C" w14:textId="063EE53E"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能透過實驗，知道利用自製的太陽觀測器測量太陽，並運用高度角和方位表示太陽一天中在空中的位置變化。</w:t>
      </w:r>
    </w:p>
    <w:p w14:paraId="36DECF55" w14:textId="6881D4DB"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能透過實驗與資料，知道一天中太陽大致會由東向南再向西移動高度角由小變大再變小中午時高度角最大。</w:t>
      </w:r>
    </w:p>
    <w:p w14:paraId="1CC4CDFE"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能透過觀察，了解不同季節太陽的升落方位與時間並不相同，以及在四季運行時的位置變化</w:t>
      </w:r>
    </w:p>
    <w:p w14:paraId="451F4225"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能透過觀察，認識光的折射，知道光線進入水中或其他物體時，光的行進路線會改變。</w:t>
      </w:r>
    </w:p>
    <w:p w14:paraId="5B395A1C"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能透過實驗，知道光在不同介質中行進時，在交界處會發生偏折稱為折射現象；在相同介質中行進時，不會發生偏折。了解光在相同介質和不同介質的行進路線。</w:t>
      </w:r>
    </w:p>
    <w:p w14:paraId="4242C7C0"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能透過觀察與蒐集資料，了解形成彩虹的條件；透過實驗，了解彩虹的形成原理並發現太陽光是由不同色光組成的。</w:t>
      </w:r>
    </w:p>
    <w:p w14:paraId="16F5F9F4"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lastRenderedPageBreak/>
        <w:t>能透過實驗與生活經驗，知道放大鏡的特徵與特性。</w:t>
      </w:r>
    </w:p>
    <w:p w14:paraId="7582BA03"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能透過觀察與蒐集資料，了解植物生長需要水分。</w:t>
      </w:r>
    </w:p>
    <w:p w14:paraId="33270405"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能透過實驗與觀察染色水溶液以及植物縱、橫切面中的痕跡，了解水分在植物體內的運輸過程是由植物的根吸收水分，再由莖輸送到葉子。</w:t>
      </w:r>
    </w:p>
    <w:p w14:paraId="7AD20243"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能透過實驗與觀察夾鏈袋包住的葉子，知道水會藉由蒸散作用散失。</w:t>
      </w:r>
    </w:p>
    <w:p w14:paraId="65ADCB5C"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能透過觀察與資料，知道植物的身體具有細胞、器官到個體等不同層次的構造，細胞是植物體的基本單位。</w:t>
      </w:r>
    </w:p>
    <w:p w14:paraId="575F6E8C"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能透過觀察與資料，知道植物不同的部位，稱為器官。根、莖、葉為營養器官；花、果實、種子為繁殖器官。</w:t>
      </w:r>
    </w:p>
    <w:p w14:paraId="0320E0CE"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能透過觀察與資料，知道葉子會行光合作用製造養分、知道使用工具可觀察葉子更細部的構造。</w:t>
      </w:r>
    </w:p>
    <w:p w14:paraId="1F5D008D"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能透過觀察圖文統整所學概念，知道植物體內的水分運輸、蒸散作用、光合作用以及根、莖、葉的功能。</w:t>
      </w:r>
    </w:p>
    <w:p w14:paraId="4DEAE02A"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能透過觀察與資料，知道不同植物根、莖、葉的形態與功能。</w:t>
      </w:r>
    </w:p>
    <w:p w14:paraId="46A68BEA"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能透過觀察與資料，知道花朵的構造與功能，以及花粉傳播的授粉過程。</w:t>
      </w:r>
    </w:p>
    <w:p w14:paraId="7E5275FB"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能透過觀察與資料，知道果實和種子是由雌蕊的子房和胚珠發育而成的。</w:t>
      </w:r>
    </w:p>
    <w:p w14:paraId="3C85268E"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能透過觀察與資料，知道植物的果實和種子有不同的形態與功能來進行繁殖（有性繁殖）。</w:t>
      </w:r>
    </w:p>
    <w:p w14:paraId="5B24DF8A"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能透過觀察與資料，知道植物可以利用不同部位繁殖。</w:t>
      </w:r>
    </w:p>
    <w:p w14:paraId="30A095B0"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能透過閱讀文章與資料，知道人類會透過技術保持植物的優良品質或利用品種改良培育新品種植物，並販售具有經濟價值的植物。</w:t>
      </w:r>
    </w:p>
    <w:p w14:paraId="1B9B51A3"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能藉由資料，知道人類向植物學點子，例如：模仿大花咸豐草果實有許多細小的倒鉤刺能鉤住動物毛皮，而設計出魔鬼氈產品。</w:t>
      </w:r>
    </w:p>
    <w:p w14:paraId="3097A5BE"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能藉由閱讀生活中的科學，知道模仿蓮花葉面上的蓮葉效應，而設計出具有防水及防塵效果的產品。</w:t>
      </w:r>
    </w:p>
    <w:p w14:paraId="44BE4776"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能藉由生活經驗，知道物質溶解在水中的現象。</w:t>
      </w:r>
    </w:p>
    <w:p w14:paraId="52C840C0"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能透過實驗，知道溶解在水中的物質沒有消失，把水分蒸發後能取回水中的物質；知道溶解前後，物質的總重量不會改變，但體積會增加。</w:t>
      </w:r>
    </w:p>
    <w:p w14:paraId="6768D925"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能透過資料，知道生活中將溶解中的物質取出的實例。</w:t>
      </w:r>
    </w:p>
    <w:p w14:paraId="3C5F40A6"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能透過生活經驗與討論，知道生活中有各種水溶液，它們的顏色氣味、味道都有所不同。</w:t>
      </w:r>
    </w:p>
    <w:p w14:paraId="2D4002D6"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能透過資料，知道混合物。</w:t>
      </w:r>
    </w:p>
    <w:p w14:paraId="0BB9A01D"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能透過實驗，知道配製各種不同的水溶液、石蕊試紙的使用方式。</w:t>
      </w:r>
    </w:p>
    <w:p w14:paraId="6B40403D"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能透過實驗，知道不同的水溶液塗抹在石蕊試紙上，顏色變化會有三種。</w:t>
      </w:r>
    </w:p>
    <w:p w14:paraId="1AED5DD9"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能透過實驗，知道水溶液的酸鹼性質可以分為酸性、鹼性與中性。</w:t>
      </w:r>
    </w:p>
    <w:p w14:paraId="1F3600B6"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能透過實驗與蒐集資料，利用自製紫色高麗菜汁檢測不同酸鹼性質水溶液，知道會呈現不同的結果。</w:t>
      </w:r>
    </w:p>
    <w:p w14:paraId="75C60667"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能透過實驗，知道紫色高麗菜汁滴入不同性質的水溶液時，水溶液的顏色變化具有規律性。</w:t>
      </w:r>
    </w:p>
    <w:p w14:paraId="48F097C7"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能透過實驗，知道酸性和鹼性的水溶液混合後有可能是中性、酸性或鹼性。</w:t>
      </w:r>
    </w:p>
    <w:p w14:paraId="50FB7898"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能透過資料，知道生活中酸、鹼水溶液的應用和安全注意事項。</w:t>
      </w:r>
    </w:p>
    <w:p w14:paraId="5A4E4E1D"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能透過實驗與資料，知道以通路的概念檢測水溶液的導電性。</w:t>
      </w:r>
    </w:p>
    <w:p w14:paraId="091781C9"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能透過資料與討論，知道地球對物體的吸引力稱為「重力」，就是使物體會向下掉落的主要原因地球上的物體都受到重力影響，物體本身的重量就是該物體在地球上所受重力的大小。</w:t>
      </w:r>
    </w:p>
    <w:p w14:paraId="65DAA7ED"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能透過資料，知道生活中的力，有些須接觸到物體才能產生作用屬於接觸力。有些不須接觸到物體就可以產生作用，屬於非接觸力（超距力）。</w:t>
      </w:r>
    </w:p>
    <w:p w14:paraId="106919E0"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能透過資料，知道彈性限度是指有彈性的物體所能承受的最大力量。在彈性限度內若有彈性的物體受力時，但因受力時間太長，無法恢復原狀，稱為彈性疲乏。</w:t>
      </w:r>
    </w:p>
    <w:p w14:paraId="2B1253A2"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能透過實驗與紀錄表，知道在彈性限度內且無彈性疲乏時，彈簧受力與彈簧伸長量的關係成正比。</w:t>
      </w:r>
    </w:p>
    <w:p w14:paraId="791F3C99"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能透過資料，知道彈簧秤的使用方式及其構造，並了解生活中其他應用彈簧的工具。</w:t>
      </w:r>
    </w:p>
    <w:p w14:paraId="3E64B61D"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能透過實驗與討論，知道物體在同一直線上受到方向相反的拉力時，當力量大小不同，物體會往力量大的一方移動；</w:t>
      </w:r>
      <w:r w:rsidRPr="00A47EF9">
        <w:rPr>
          <w:rFonts w:ascii="Times New Roman" w:eastAsia="新細明體" w:hint="eastAsia"/>
          <w:color w:val="000000"/>
          <w:sz w:val="20"/>
          <w:szCs w:val="20"/>
        </w:rPr>
        <w:lastRenderedPageBreak/>
        <w:t>當力量大小相同時，物體會靜止不動。</w:t>
      </w:r>
    </w:p>
    <w:p w14:paraId="38AB4C2E"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能透過實驗與蒐集資料，知道在物體與接觸面之間會有一種阻止物體運動的作用力，與物體受力的方向相反，即為摩擦力。摩擦力會造成阻力增加及產生熱能，造成運動速度減緩。</w:t>
      </w:r>
    </w:p>
    <w:p w14:paraId="1E964BCB"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能透過實驗，知道同重量的物體在粗糙和光滑接觸面的摩擦力不同。</w:t>
      </w:r>
    </w:p>
    <w:p w14:paraId="06E65E60" w14:textId="77777777" w:rsidR="00830F00" w:rsidRPr="00A47EF9" w:rsidRDefault="00830F00" w:rsidP="00830F00">
      <w:pPr>
        <w:numPr>
          <w:ilvl w:val="0"/>
          <w:numId w:val="3"/>
        </w:numPr>
        <w:ind w:left="255" w:hanging="255"/>
        <w:rPr>
          <w:rFonts w:ascii="Times New Roman" w:eastAsia="新細明體"/>
          <w:color w:val="000000"/>
          <w:sz w:val="20"/>
          <w:szCs w:val="20"/>
        </w:rPr>
      </w:pPr>
      <w:r w:rsidRPr="00A47EF9">
        <w:rPr>
          <w:rFonts w:ascii="Times New Roman" w:eastAsia="新細明體" w:hint="eastAsia"/>
          <w:color w:val="000000"/>
          <w:sz w:val="20"/>
          <w:szCs w:val="20"/>
        </w:rPr>
        <w:t>能透過蒐集資料與討論，知道有些物體增加摩擦力，雖然費力，但能增加使用的便利性，例如：開塑膠瓶蓋。有些物體減少摩擦力，則能更省力，例如：推動購物車。</w:t>
      </w:r>
    </w:p>
    <w:p w14:paraId="4EBF421F"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能透過實驗與紀錄資料，知道相同距離，花費時間愈短就表示速度愈快；相同時間，所跑的距離愈長就表示速度愈快。</w:t>
      </w:r>
    </w:p>
    <w:p w14:paraId="1A587069" w14:textId="77777777" w:rsidR="00830F00" w:rsidRPr="00A47EF9" w:rsidRDefault="00830F00" w:rsidP="00830F00">
      <w:pPr>
        <w:numPr>
          <w:ilvl w:val="0"/>
          <w:numId w:val="3"/>
        </w:numPr>
        <w:rPr>
          <w:rFonts w:ascii="Times New Roman" w:eastAsia="新細明體"/>
          <w:color w:val="000000"/>
          <w:sz w:val="20"/>
          <w:szCs w:val="20"/>
        </w:rPr>
      </w:pPr>
      <w:r w:rsidRPr="00A47EF9">
        <w:rPr>
          <w:rFonts w:ascii="Times New Roman" w:eastAsia="新細明體" w:hint="eastAsia"/>
          <w:color w:val="000000"/>
          <w:sz w:val="20"/>
          <w:szCs w:val="20"/>
        </w:rPr>
        <w:t>能藉由統計資料，比較大自然中各種動物的運動速度。</w:t>
      </w:r>
    </w:p>
    <w:p w14:paraId="225F6910" w14:textId="77777777" w:rsidR="00830F00" w:rsidRPr="00830F00" w:rsidRDefault="00830F00" w:rsidP="00830F00">
      <w:pPr>
        <w:numPr>
          <w:ilvl w:val="0"/>
          <w:numId w:val="3"/>
        </w:numPr>
        <w:jc w:val="both"/>
        <w:rPr>
          <w:rFonts w:ascii="標楷體" w:eastAsia="標楷體" w:hAnsi="標楷體"/>
          <w:szCs w:val="24"/>
        </w:rPr>
      </w:pPr>
      <w:r w:rsidRPr="00830F00">
        <w:rPr>
          <w:rFonts w:ascii="Times New Roman" w:eastAsia="新細明體" w:hint="eastAsia"/>
          <w:color w:val="000000"/>
          <w:sz w:val="20"/>
          <w:szCs w:val="20"/>
        </w:rPr>
        <w:t>能透過蒐集資料，知道動能是指物體運動時所得到的能量。</w:t>
      </w:r>
    </w:p>
    <w:p w14:paraId="78CDFDB5" w14:textId="417E390C" w:rsidR="007600D7" w:rsidRPr="00830F00" w:rsidRDefault="00830F00" w:rsidP="00830F00">
      <w:pPr>
        <w:numPr>
          <w:ilvl w:val="0"/>
          <w:numId w:val="3"/>
        </w:numPr>
        <w:jc w:val="both"/>
        <w:rPr>
          <w:rFonts w:ascii="標楷體" w:eastAsia="標楷體" w:hAnsi="標楷體"/>
          <w:szCs w:val="24"/>
        </w:rPr>
      </w:pPr>
      <w:r w:rsidRPr="00830F00">
        <w:rPr>
          <w:rFonts w:ascii="Times New Roman" w:eastAsia="新細明體" w:hint="eastAsia"/>
          <w:color w:val="000000"/>
          <w:sz w:val="20"/>
          <w:szCs w:val="20"/>
        </w:rPr>
        <w:t>能透過蒐集資料與討論，知道能量與能量間會轉換，但是總能量不變。</w:t>
      </w:r>
    </w:p>
    <w:p w14:paraId="1EEBE4DB" w14:textId="77777777" w:rsidR="007600D7" w:rsidRPr="006F6F03" w:rsidRDefault="007600D7" w:rsidP="006F6F03">
      <w:pPr>
        <w:jc w:val="both"/>
        <w:rPr>
          <w:rFonts w:ascii="標楷體" w:eastAsia="標楷體" w:hAnsi="標楷體"/>
          <w:szCs w:val="24"/>
        </w:rPr>
      </w:pPr>
    </w:p>
    <w:p w14:paraId="5AB7640C" w14:textId="1AE1CDA3" w:rsidR="007028AF" w:rsidRPr="006F6F03" w:rsidRDefault="00830F00" w:rsidP="006F6F03">
      <w:pPr>
        <w:spacing w:line="0" w:lineRule="atLeast"/>
        <w:jc w:val="both"/>
        <w:rPr>
          <w:rFonts w:ascii="標楷體" w:eastAsia="標楷體" w:hAnsi="標楷體"/>
          <w:b/>
          <w:color w:val="000000" w:themeColor="text1"/>
          <w:u w:val="single"/>
        </w:rPr>
      </w:pPr>
      <w:r>
        <w:rPr>
          <w:rFonts w:ascii="標楷體" w:eastAsia="標楷體" w:hAnsi="標楷體" w:hint="eastAsia"/>
          <w:szCs w:val="24"/>
        </w:rPr>
        <w:t>五</w:t>
      </w:r>
      <w:r w:rsidR="006F6F03" w:rsidRPr="006F6F03">
        <w:rPr>
          <w:rFonts w:ascii="標楷體" w:eastAsia="標楷體" w:hAnsi="標楷體" w:hint="eastAsia"/>
          <w:szCs w:val="24"/>
        </w:rPr>
        <w:t>、</w:t>
      </w:r>
      <w:r w:rsidR="007028AF" w:rsidRPr="006F6F03">
        <w:rPr>
          <w:rFonts w:ascii="標楷體" w:eastAsia="標楷體" w:hAnsi="標楷體"/>
          <w:szCs w:val="24"/>
        </w:rPr>
        <w:t>本學期課程內涵：</w:t>
      </w:r>
    </w:p>
    <w:tbl>
      <w:tblPr>
        <w:tblStyle w:val="a3"/>
        <w:tblpPr w:leftFromText="180" w:rightFromText="180" w:vertAnchor="text" w:horzAnchor="margin" w:tblpXSpec="center" w:tblpY="253"/>
        <w:tblW w:w="10910" w:type="dxa"/>
        <w:tblLook w:val="04A0" w:firstRow="1" w:lastRow="0" w:firstColumn="1" w:lastColumn="0" w:noHBand="0" w:noVBand="1"/>
      </w:tblPr>
      <w:tblGrid>
        <w:gridCol w:w="456"/>
        <w:gridCol w:w="644"/>
        <w:gridCol w:w="1627"/>
        <w:gridCol w:w="1628"/>
        <w:gridCol w:w="1628"/>
        <w:gridCol w:w="1628"/>
        <w:gridCol w:w="1628"/>
        <w:gridCol w:w="564"/>
        <w:gridCol w:w="1107"/>
      </w:tblGrid>
      <w:tr w:rsidR="0045367F" w:rsidRPr="006F6F03" w14:paraId="700F1212" w14:textId="77777777" w:rsidTr="003C33C3">
        <w:trPr>
          <w:trHeight w:val="1266"/>
        </w:trPr>
        <w:tc>
          <w:tcPr>
            <w:tcW w:w="456" w:type="dxa"/>
            <w:vAlign w:val="center"/>
          </w:tcPr>
          <w:p w14:paraId="48860CEE"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起訖週次</w:t>
            </w:r>
          </w:p>
        </w:tc>
        <w:tc>
          <w:tcPr>
            <w:tcW w:w="644" w:type="dxa"/>
            <w:vAlign w:val="center"/>
          </w:tcPr>
          <w:p w14:paraId="59AAE7DE"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起訖時間</w:t>
            </w:r>
          </w:p>
        </w:tc>
        <w:tc>
          <w:tcPr>
            <w:tcW w:w="1627" w:type="dxa"/>
            <w:vAlign w:val="center"/>
          </w:tcPr>
          <w:p w14:paraId="0C8E0E96"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課程主題－單元名稱</w:t>
            </w:r>
          </w:p>
        </w:tc>
        <w:tc>
          <w:tcPr>
            <w:tcW w:w="1628" w:type="dxa"/>
            <w:vAlign w:val="center"/>
          </w:tcPr>
          <w:p w14:paraId="40D2494A"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學習表現</w:t>
            </w:r>
          </w:p>
        </w:tc>
        <w:tc>
          <w:tcPr>
            <w:tcW w:w="1628" w:type="dxa"/>
            <w:vAlign w:val="center"/>
          </w:tcPr>
          <w:p w14:paraId="5E526995"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對應教材鋼要指標</w:t>
            </w:r>
          </w:p>
          <w:p w14:paraId="1AA960D5"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(學習內容條列分析)</w:t>
            </w:r>
          </w:p>
        </w:tc>
        <w:tc>
          <w:tcPr>
            <w:tcW w:w="1628" w:type="dxa"/>
            <w:vAlign w:val="center"/>
          </w:tcPr>
          <w:p w14:paraId="6EF48DD6"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核心素養</w:t>
            </w:r>
          </w:p>
        </w:tc>
        <w:tc>
          <w:tcPr>
            <w:tcW w:w="1628" w:type="dxa"/>
            <w:vAlign w:val="center"/>
          </w:tcPr>
          <w:p w14:paraId="36F24F5E"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學習目標</w:t>
            </w:r>
          </w:p>
        </w:tc>
        <w:tc>
          <w:tcPr>
            <w:tcW w:w="564" w:type="dxa"/>
            <w:vAlign w:val="center"/>
          </w:tcPr>
          <w:p w14:paraId="08DB901C"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節數</w:t>
            </w:r>
          </w:p>
        </w:tc>
        <w:tc>
          <w:tcPr>
            <w:tcW w:w="1107" w:type="dxa"/>
            <w:vAlign w:val="center"/>
          </w:tcPr>
          <w:p w14:paraId="6A34362B"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評量</w:t>
            </w:r>
          </w:p>
        </w:tc>
      </w:tr>
      <w:tr w:rsidR="00830F00" w:rsidRPr="006F6F03" w14:paraId="69FC3320" w14:textId="77777777" w:rsidTr="003C33C3">
        <w:trPr>
          <w:trHeight w:val="1701"/>
        </w:trPr>
        <w:tc>
          <w:tcPr>
            <w:tcW w:w="456" w:type="dxa"/>
            <w:vAlign w:val="center"/>
          </w:tcPr>
          <w:p w14:paraId="0D351F73"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一</w:t>
            </w:r>
          </w:p>
        </w:tc>
        <w:tc>
          <w:tcPr>
            <w:tcW w:w="644" w:type="dxa"/>
            <w:vAlign w:val="center"/>
          </w:tcPr>
          <w:p w14:paraId="549849F3"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8/31</w:t>
            </w:r>
          </w:p>
          <w:p w14:paraId="7159C418"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1EB75C08" w14:textId="1BC4BE3D"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9/6</w:t>
            </w:r>
          </w:p>
        </w:tc>
        <w:tc>
          <w:tcPr>
            <w:tcW w:w="1627" w:type="dxa"/>
            <w:vAlign w:val="center"/>
          </w:tcPr>
          <w:p w14:paraId="0F35AB7B"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color w:val="000000"/>
                <w:sz w:val="20"/>
                <w:szCs w:val="20"/>
              </w:rPr>
              <w:t>一、太陽與光</w:t>
            </w:r>
          </w:p>
          <w:p w14:paraId="7B526689" w14:textId="19004402"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1.太陽在天空中的位置變化</w:t>
            </w:r>
          </w:p>
        </w:tc>
        <w:tc>
          <w:tcPr>
            <w:tcW w:w="1628" w:type="dxa"/>
          </w:tcPr>
          <w:p w14:paraId="3A3DCEA7"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702DB2E8"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2334887D" w14:textId="2435711C"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自-E-B1能分析比較、製作圖表、運用簡單數</w:t>
            </w:r>
            <w:r w:rsidRPr="00F566FC">
              <w:rPr>
                <w:rFonts w:ascii="新細明體" w:eastAsia="新細明體" w:hAnsi="新細明體" w:hint="eastAsia"/>
                <w:sz w:val="20"/>
                <w:szCs w:val="20"/>
              </w:rPr>
              <w:lastRenderedPageBreak/>
              <w:t>學等方法，整理已有的自然科學資訊或數據，並利用較簡單形式的口語、文字、影像、繪圖或實物、科學名詞、數學公式、模型等，表達探究之過程、發現或成果。</w:t>
            </w:r>
          </w:p>
        </w:tc>
        <w:tc>
          <w:tcPr>
            <w:tcW w:w="1628" w:type="dxa"/>
          </w:tcPr>
          <w:p w14:paraId="3140F85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pe-Ⅲ-2能正確安全操作適合學習階段的物品、器材儀器、科技設備及資源。能進行客觀的質性觀察或數值量測並詳實記錄。</w:t>
            </w:r>
          </w:p>
          <w:p w14:paraId="3164DA7C" w14:textId="24841226"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pa-Ⅲ-2能從（所得的）資訊或數據，形成解釋、發現新知、獲知因果關係、解決問題或是發現新的問題。並能將自己的探究結果和他人的結果（例如：來自同學）比較對照，檢查相近探究是否有相近的結果。</w:t>
            </w:r>
          </w:p>
        </w:tc>
        <w:tc>
          <w:tcPr>
            <w:tcW w:w="1628" w:type="dxa"/>
          </w:tcPr>
          <w:p w14:paraId="79B90EE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INc-Ⅲ-1</w:t>
            </w:r>
            <w:r w:rsidRPr="00F566FC">
              <w:rPr>
                <w:rFonts w:ascii="新細明體" w:eastAsia="新細明體" w:hAnsi="新細明體" w:hint="eastAsia"/>
                <w:color w:val="000000"/>
                <w:sz w:val="20"/>
                <w:szCs w:val="20"/>
              </w:rPr>
              <w:t>生活及探究中常用的測量工具和方法。</w:t>
            </w:r>
          </w:p>
          <w:p w14:paraId="051E8DEF" w14:textId="4B7D7841"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INc-Ⅲ-13</w:t>
            </w:r>
            <w:r w:rsidRPr="00F566FC">
              <w:rPr>
                <w:rFonts w:ascii="新細明體" w:eastAsia="新細明體" w:hAnsi="新細明體" w:hint="eastAsia"/>
                <w:color w:val="000000"/>
                <w:sz w:val="20"/>
                <w:szCs w:val="20"/>
              </w:rPr>
              <w:t>日出日落時間與位置在不同季節會不同。</w:t>
            </w:r>
          </w:p>
        </w:tc>
        <w:tc>
          <w:tcPr>
            <w:tcW w:w="1628" w:type="dxa"/>
          </w:tcPr>
          <w:p w14:paraId="277B2244" w14:textId="77777777" w:rsidR="00830F00" w:rsidRPr="00F566FC" w:rsidRDefault="00830F00" w:rsidP="00830F00">
            <w:pPr>
              <w:rPr>
                <w:rFonts w:ascii="新細明體" w:eastAsia="新細明體" w:hAnsi="新細明體"/>
                <w:color w:val="000000"/>
                <w:kern w:val="0"/>
                <w:sz w:val="20"/>
                <w:szCs w:val="20"/>
              </w:rPr>
            </w:pPr>
            <w:r w:rsidRPr="00F566FC">
              <w:rPr>
                <w:rFonts w:ascii="新細明體" w:eastAsia="新細明體" w:hAnsi="新細明體" w:hint="eastAsia"/>
                <w:color w:val="000000"/>
                <w:kern w:val="0"/>
                <w:sz w:val="20"/>
                <w:szCs w:val="20"/>
              </w:rPr>
              <w:t>1.能透過觀察與蒐集資料，了解同一個固定物體的影子在一天中會有不同的變化。</w:t>
            </w:r>
          </w:p>
          <w:p w14:paraId="0037B6DC" w14:textId="39DE5D93"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kern w:val="0"/>
                <w:sz w:val="20"/>
                <w:szCs w:val="20"/>
              </w:rPr>
              <w:t>2.能透過觀察與蒐集資料，知道運用太陽方位和影子方位相反的特性尋找太陽。</w:t>
            </w:r>
          </w:p>
        </w:tc>
        <w:tc>
          <w:tcPr>
            <w:tcW w:w="564" w:type="dxa"/>
            <w:vAlign w:val="center"/>
          </w:tcPr>
          <w:p w14:paraId="746ECFC3" w14:textId="22B8A633"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20CCA52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65E9A77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4FCA13DC"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1668CF6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A2574BC" w14:textId="4DE8FB74"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32175F6A" w14:textId="77777777" w:rsidTr="003C33C3">
        <w:trPr>
          <w:trHeight w:val="1701"/>
        </w:trPr>
        <w:tc>
          <w:tcPr>
            <w:tcW w:w="456" w:type="dxa"/>
            <w:vAlign w:val="center"/>
          </w:tcPr>
          <w:p w14:paraId="0B4242DF"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二</w:t>
            </w:r>
          </w:p>
        </w:tc>
        <w:tc>
          <w:tcPr>
            <w:tcW w:w="644" w:type="dxa"/>
            <w:vAlign w:val="center"/>
          </w:tcPr>
          <w:p w14:paraId="00D17B7A"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9/7</w:t>
            </w:r>
          </w:p>
          <w:p w14:paraId="7F7A9E5B"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556BBE8D" w14:textId="1E19FB41"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9/13</w:t>
            </w:r>
          </w:p>
        </w:tc>
        <w:tc>
          <w:tcPr>
            <w:tcW w:w="1627" w:type="dxa"/>
            <w:vAlign w:val="center"/>
          </w:tcPr>
          <w:p w14:paraId="7E037FF5"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color w:val="000000"/>
                <w:sz w:val="20"/>
                <w:szCs w:val="20"/>
              </w:rPr>
              <w:t>一、太陽與光</w:t>
            </w:r>
          </w:p>
          <w:p w14:paraId="217A082F" w14:textId="6750CCA4"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1.太陽在天空中的位置變化</w:t>
            </w:r>
          </w:p>
        </w:tc>
        <w:tc>
          <w:tcPr>
            <w:tcW w:w="1628" w:type="dxa"/>
          </w:tcPr>
          <w:p w14:paraId="21C7AC7C"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0430E306"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198A832" w14:textId="628205B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自-E-B1能分析比較、製作圖表、運用簡單數學等方法，整理已有的自然科學資訊或數據，並利用較簡單形式的口語、文字、影像、繪圖或實</w:t>
            </w:r>
            <w:r w:rsidRPr="00F566FC">
              <w:rPr>
                <w:rFonts w:ascii="新細明體" w:eastAsia="新細明體" w:hAnsi="新細明體" w:hint="eastAsia"/>
                <w:sz w:val="20"/>
                <w:szCs w:val="20"/>
              </w:rPr>
              <w:lastRenderedPageBreak/>
              <w:t>物、科學名詞、數學公式、模型等，表達探究之過程、發現或成果。</w:t>
            </w:r>
          </w:p>
        </w:tc>
        <w:tc>
          <w:tcPr>
            <w:tcW w:w="1628" w:type="dxa"/>
          </w:tcPr>
          <w:p w14:paraId="3122219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pe-Ⅲ-2能正確安全操作適合學習階段的物品、器材儀器、科技設備及資源。能進行客觀的質性觀察或數值量測並詳實記錄。</w:t>
            </w:r>
          </w:p>
          <w:p w14:paraId="38797E0D" w14:textId="056F44BF"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pa-Ⅲ-2能從（所得的）資訊或數據，形成解釋、發現新知、獲知因果關係、解決問題或是發現新的問題。並能將自己的探究結果和他人的結果（例如：來自同學）比較對照，檢查相近探究是否有相近的結果。</w:t>
            </w:r>
          </w:p>
        </w:tc>
        <w:tc>
          <w:tcPr>
            <w:tcW w:w="1628" w:type="dxa"/>
          </w:tcPr>
          <w:p w14:paraId="18AD114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INc-Ⅲ-1</w:t>
            </w:r>
            <w:r w:rsidRPr="00F566FC">
              <w:rPr>
                <w:rFonts w:ascii="新細明體" w:eastAsia="新細明體" w:hAnsi="新細明體" w:hint="eastAsia"/>
                <w:color w:val="000000"/>
                <w:sz w:val="20"/>
                <w:szCs w:val="20"/>
              </w:rPr>
              <w:t>生活及探究中常用的測量工具和方法。</w:t>
            </w:r>
          </w:p>
          <w:p w14:paraId="27E5842D" w14:textId="427CABFB"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INc-Ⅲ-13</w:t>
            </w:r>
            <w:r w:rsidRPr="00F566FC">
              <w:rPr>
                <w:rFonts w:ascii="新細明體" w:eastAsia="新細明體" w:hAnsi="新細明體" w:hint="eastAsia"/>
                <w:color w:val="000000"/>
                <w:sz w:val="20"/>
                <w:szCs w:val="20"/>
              </w:rPr>
              <w:t>日出日落時間與位置在不同季節會不同。</w:t>
            </w:r>
          </w:p>
        </w:tc>
        <w:tc>
          <w:tcPr>
            <w:tcW w:w="1628" w:type="dxa"/>
          </w:tcPr>
          <w:p w14:paraId="43DE9832" w14:textId="77777777" w:rsidR="00830F00" w:rsidRPr="00F566FC" w:rsidRDefault="00830F00" w:rsidP="00830F00">
            <w:pPr>
              <w:rPr>
                <w:rFonts w:ascii="新細明體" w:eastAsia="新細明體" w:hAnsi="新細明體"/>
                <w:color w:val="000000"/>
                <w:kern w:val="0"/>
                <w:sz w:val="20"/>
                <w:szCs w:val="20"/>
              </w:rPr>
            </w:pPr>
            <w:r w:rsidRPr="00F566FC">
              <w:rPr>
                <w:rFonts w:ascii="新細明體" w:eastAsia="新細明體" w:hAnsi="新細明體" w:hint="eastAsia"/>
                <w:color w:val="000000"/>
                <w:kern w:val="0"/>
                <w:sz w:val="20"/>
                <w:szCs w:val="20"/>
              </w:rPr>
              <w:t>1.能透過實驗，知道利用自製的太陽觀測器測量太陽，並運用高度角和方位表示太陽一天中在空中的位置變化。</w:t>
            </w:r>
          </w:p>
          <w:p w14:paraId="4D81921A" w14:textId="77777777" w:rsidR="00830F00" w:rsidRPr="00F566FC" w:rsidRDefault="00830F00" w:rsidP="00830F00">
            <w:pPr>
              <w:rPr>
                <w:rFonts w:ascii="新細明體" w:eastAsia="新細明體" w:hAnsi="新細明體"/>
                <w:color w:val="000000"/>
                <w:kern w:val="0"/>
                <w:sz w:val="20"/>
                <w:szCs w:val="20"/>
              </w:rPr>
            </w:pPr>
            <w:r w:rsidRPr="00F566FC">
              <w:rPr>
                <w:rFonts w:ascii="新細明體" w:eastAsia="新細明體" w:hAnsi="新細明體" w:hint="eastAsia"/>
                <w:color w:val="000000"/>
                <w:kern w:val="0"/>
                <w:sz w:val="20"/>
                <w:szCs w:val="20"/>
              </w:rPr>
              <w:t>2.能透過實驗與資料，知道一天中太陽大致會由東向南再向西移動高度角由小變大再變小中午時高度角最大。</w:t>
            </w:r>
          </w:p>
          <w:p w14:paraId="7ECEC469" w14:textId="77777777" w:rsidR="00830F00" w:rsidRPr="00F566FC" w:rsidRDefault="00830F00" w:rsidP="00830F00">
            <w:pPr>
              <w:rPr>
                <w:rFonts w:ascii="新細明體" w:eastAsia="新細明體" w:hAnsi="新細明體"/>
                <w:color w:val="000000"/>
                <w:kern w:val="0"/>
                <w:sz w:val="20"/>
                <w:szCs w:val="20"/>
              </w:rPr>
            </w:pPr>
            <w:r w:rsidRPr="00F566FC">
              <w:rPr>
                <w:rFonts w:ascii="新細明體" w:eastAsia="新細明體" w:hAnsi="新細明體" w:hint="eastAsia"/>
                <w:color w:val="000000"/>
                <w:kern w:val="0"/>
                <w:sz w:val="20"/>
                <w:szCs w:val="20"/>
              </w:rPr>
              <w:t>3.能透過觀察，了解不同季節時，太陽的升落方位與時間並不相同。</w:t>
            </w:r>
          </w:p>
          <w:p w14:paraId="2B0C88D1" w14:textId="5D51EF99"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kern w:val="0"/>
                <w:sz w:val="20"/>
                <w:szCs w:val="20"/>
              </w:rPr>
              <w:t>4.能透過觀測資料，了解太陽在四季運行時的位置變化。</w:t>
            </w:r>
          </w:p>
        </w:tc>
        <w:tc>
          <w:tcPr>
            <w:tcW w:w="564" w:type="dxa"/>
            <w:vAlign w:val="center"/>
          </w:tcPr>
          <w:p w14:paraId="1AE984EE" w14:textId="2B619960"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5A45B4B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3F32BD3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18913CE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16D90DB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0B9D717C" w14:textId="1FEF924D"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4C6E56D3" w14:textId="77777777" w:rsidTr="003C33C3">
        <w:trPr>
          <w:trHeight w:val="1701"/>
        </w:trPr>
        <w:tc>
          <w:tcPr>
            <w:tcW w:w="456" w:type="dxa"/>
            <w:vAlign w:val="center"/>
          </w:tcPr>
          <w:p w14:paraId="45B43648"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三</w:t>
            </w:r>
          </w:p>
        </w:tc>
        <w:tc>
          <w:tcPr>
            <w:tcW w:w="644" w:type="dxa"/>
            <w:vAlign w:val="center"/>
          </w:tcPr>
          <w:p w14:paraId="5D649C02"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9/14</w:t>
            </w:r>
          </w:p>
          <w:p w14:paraId="77C1DF27"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577917CD" w14:textId="639AC09E"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9/20</w:t>
            </w:r>
          </w:p>
        </w:tc>
        <w:tc>
          <w:tcPr>
            <w:tcW w:w="1627" w:type="dxa"/>
            <w:vAlign w:val="center"/>
          </w:tcPr>
          <w:p w14:paraId="44CC5AA1"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color w:val="000000"/>
                <w:sz w:val="20"/>
                <w:szCs w:val="20"/>
              </w:rPr>
              <w:t>一、太陽與光</w:t>
            </w:r>
          </w:p>
          <w:p w14:paraId="5B9309B5" w14:textId="6EBDB75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2.認識光的現象與特性</w:t>
            </w:r>
          </w:p>
        </w:tc>
        <w:tc>
          <w:tcPr>
            <w:tcW w:w="1628" w:type="dxa"/>
          </w:tcPr>
          <w:p w14:paraId="7F2F712C"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5A15ACD4"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2E856B9" w14:textId="0C9426FF"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自-E-C2透過探索科學的合作學習，培養與同儕溝通表達、團隊合作及和諧相處的能力。</w:t>
            </w:r>
          </w:p>
        </w:tc>
        <w:tc>
          <w:tcPr>
            <w:tcW w:w="1628" w:type="dxa"/>
          </w:tcPr>
          <w:p w14:paraId="2AA8C04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po-Ⅲ-1能從學習活動、日常經驗及科技運用、自然環境、書刊及網路媒體等察覺問題。</w:t>
            </w:r>
          </w:p>
          <w:p w14:paraId="26E5541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po-Ⅲ-2能初步辨別適合科學探究的問題，並能依據觀察、蒐集資料、閱讀、思考能初步辨別適合科學探究的問題，並能依據觀察、蒐集資料、閱讀、思考、討論等，提出適宜探究之問題。</w:t>
            </w:r>
          </w:p>
          <w:p w14:paraId="46D89ABA"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pe-Ⅲ-2能正確安全操作適合學習階段的物品、器材儀器、科技設備及資源。能進行客觀的質性觀察或數值量測並詳實記錄。</w:t>
            </w:r>
          </w:p>
          <w:p w14:paraId="7EB4A24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ah-Ⅲ-1利用科學知識理解日常生活觀察到的現象。</w:t>
            </w:r>
          </w:p>
          <w:p w14:paraId="1653B540" w14:textId="72C1FC97"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ai-Ⅲ-1透過科學探索了解現象發生的原因或機制，滿足好奇心。</w:t>
            </w:r>
          </w:p>
        </w:tc>
        <w:tc>
          <w:tcPr>
            <w:tcW w:w="1628" w:type="dxa"/>
          </w:tcPr>
          <w:p w14:paraId="170430A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I</w:t>
            </w:r>
            <w:r w:rsidRPr="00F566FC">
              <w:rPr>
                <w:rFonts w:ascii="新細明體" w:eastAsia="新細明體" w:hAnsi="新細明體"/>
                <w:color w:val="000000"/>
                <w:sz w:val="20"/>
                <w:szCs w:val="20"/>
              </w:rPr>
              <w:t>Ne-Ⅲ-7</w:t>
            </w:r>
            <w:r w:rsidRPr="00F566FC">
              <w:rPr>
                <w:rFonts w:ascii="新細明體" w:eastAsia="新細明體" w:hAnsi="新細明體" w:hint="eastAsia"/>
                <w:color w:val="000000"/>
                <w:sz w:val="20"/>
                <w:szCs w:val="20"/>
              </w:rPr>
              <w:t>陽光是由不同色光組成。</w:t>
            </w:r>
          </w:p>
          <w:p w14:paraId="245D1B03" w14:textId="16CB63F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INe-Ⅲ-8光會有折射現象，放大鏡可聚光和成像。</w:t>
            </w:r>
          </w:p>
        </w:tc>
        <w:tc>
          <w:tcPr>
            <w:tcW w:w="1628" w:type="dxa"/>
          </w:tcPr>
          <w:p w14:paraId="13C7BB4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1.能透過觀察，認識光的折射，知道光線進入水中或其他物體時，光的行進路線會改變。</w:t>
            </w:r>
          </w:p>
          <w:p w14:paraId="7068488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2.能透過實驗，了解光在相同介質和不同介質的行進路線。</w:t>
            </w:r>
          </w:p>
          <w:p w14:paraId="6BB2D2D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3.能透過實驗，知道光在不同介質中行進時，在交界處會發生偏折稱為折射現象；在相同介質中行進時，不會發生偏折。</w:t>
            </w:r>
          </w:p>
          <w:p w14:paraId="22E215DD" w14:textId="465012C5"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4.能透過觀察天空中的彩虹與蒐集資料，了解形成彩虹的條件需要陽光、水。當陽光以合適的角度照射空氣中的水滴，產生折射和反射會形成彩虹。</w:t>
            </w:r>
          </w:p>
        </w:tc>
        <w:tc>
          <w:tcPr>
            <w:tcW w:w="564" w:type="dxa"/>
            <w:vAlign w:val="center"/>
          </w:tcPr>
          <w:p w14:paraId="566D759B" w14:textId="08ECE91C"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03B78CF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33A7EFF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4CADC9D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4224572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4045AF99" w14:textId="072F5EAA"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63C48E50" w14:textId="77777777" w:rsidTr="003C33C3">
        <w:trPr>
          <w:trHeight w:val="1701"/>
        </w:trPr>
        <w:tc>
          <w:tcPr>
            <w:tcW w:w="456" w:type="dxa"/>
            <w:vAlign w:val="center"/>
          </w:tcPr>
          <w:p w14:paraId="4005B91D"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lastRenderedPageBreak/>
              <w:t>四</w:t>
            </w:r>
          </w:p>
        </w:tc>
        <w:tc>
          <w:tcPr>
            <w:tcW w:w="644" w:type="dxa"/>
            <w:vAlign w:val="center"/>
          </w:tcPr>
          <w:p w14:paraId="1D15023E"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9/21</w:t>
            </w:r>
          </w:p>
          <w:p w14:paraId="4A03B7D9"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52253328" w14:textId="0BB0E9EF"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9/27</w:t>
            </w:r>
          </w:p>
        </w:tc>
        <w:tc>
          <w:tcPr>
            <w:tcW w:w="1627" w:type="dxa"/>
            <w:vAlign w:val="center"/>
          </w:tcPr>
          <w:p w14:paraId="3F4F52C9"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color w:val="000000"/>
                <w:sz w:val="20"/>
                <w:szCs w:val="20"/>
              </w:rPr>
              <w:t>一、太陽與光</w:t>
            </w:r>
          </w:p>
          <w:p w14:paraId="78286F7A" w14:textId="6127B73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2.認識光的現象與特性</w:t>
            </w:r>
          </w:p>
        </w:tc>
        <w:tc>
          <w:tcPr>
            <w:tcW w:w="1628" w:type="dxa"/>
          </w:tcPr>
          <w:p w14:paraId="4BADB7A4"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626ADA8E"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2499561" w14:textId="384F5A7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自-E-C2透過探索科學的合作學習，培養與同儕溝通表達、團隊合作及和諧相處的能力。</w:t>
            </w:r>
          </w:p>
        </w:tc>
        <w:tc>
          <w:tcPr>
            <w:tcW w:w="1628" w:type="dxa"/>
          </w:tcPr>
          <w:p w14:paraId="574E821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w:t>
            </w:r>
            <w:r w:rsidRPr="00F566FC">
              <w:rPr>
                <w:rFonts w:ascii="新細明體" w:eastAsia="新細明體" w:hAnsi="新細明體" w:hint="eastAsia"/>
                <w:color w:val="000000"/>
                <w:sz w:val="20"/>
                <w:szCs w:val="20"/>
              </w:rPr>
              <w:t>e</w:t>
            </w:r>
            <w:r w:rsidRPr="00F566FC">
              <w:rPr>
                <w:rFonts w:ascii="新細明體" w:eastAsia="新細明體" w:hAnsi="新細明體"/>
                <w:color w:val="000000"/>
                <w:sz w:val="20"/>
                <w:szCs w:val="20"/>
              </w:rPr>
              <w:t>-Ⅲ-</w:t>
            </w:r>
            <w:r w:rsidRPr="00F566FC">
              <w:rPr>
                <w:rFonts w:ascii="新細明體" w:eastAsia="新細明體" w:hAnsi="新細明體" w:hint="eastAsia"/>
                <w:color w:val="000000"/>
                <w:sz w:val="20"/>
                <w:szCs w:val="20"/>
              </w:rPr>
              <w:t>2能正確安全操作適合學習階段的物品、器材儀器、科技設備及資源。能進行客觀的質性觀察或數值量測並詳實記錄。</w:t>
            </w:r>
          </w:p>
          <w:p w14:paraId="79E2682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po-Ⅲ-1能從學習活動、日常經驗及科技運用、自然環境、書刊及網路媒體等察覺問題。</w:t>
            </w:r>
          </w:p>
          <w:p w14:paraId="7DC377C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w:t>
            </w:r>
            <w:r w:rsidRPr="00F566FC">
              <w:rPr>
                <w:rFonts w:ascii="新細明體" w:eastAsia="新細明體" w:hAnsi="新細明體" w:hint="eastAsia"/>
                <w:color w:val="000000"/>
                <w:sz w:val="20"/>
                <w:szCs w:val="20"/>
              </w:rPr>
              <w:t>i</w:t>
            </w:r>
            <w:r w:rsidRPr="00F566FC">
              <w:rPr>
                <w:rFonts w:ascii="新細明體" w:eastAsia="新細明體" w:hAnsi="新細明體"/>
                <w:color w:val="000000"/>
                <w:sz w:val="20"/>
                <w:szCs w:val="20"/>
              </w:rPr>
              <w:t>-Ⅲ-1</w:t>
            </w:r>
            <w:r w:rsidRPr="00F566FC">
              <w:rPr>
                <w:rFonts w:ascii="新細明體" w:eastAsia="新細明體" w:hAnsi="新細明體" w:hint="eastAsia"/>
                <w:color w:val="000000"/>
                <w:sz w:val="20"/>
                <w:szCs w:val="20"/>
              </w:rPr>
              <w:t>透過科學探索了解現象發生的原因或機制，滿足好奇心。</w:t>
            </w:r>
          </w:p>
          <w:p w14:paraId="1BF48009" w14:textId="4ED75A85"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an-Ⅲ-1透過科學探究活動，了解科學知識的基礎是來自於真實的經驗和證據。</w:t>
            </w:r>
          </w:p>
        </w:tc>
        <w:tc>
          <w:tcPr>
            <w:tcW w:w="1628" w:type="dxa"/>
          </w:tcPr>
          <w:p w14:paraId="36B88DF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I</w:t>
            </w:r>
            <w:r w:rsidRPr="00F566FC">
              <w:rPr>
                <w:rFonts w:ascii="新細明體" w:eastAsia="新細明體" w:hAnsi="新細明體"/>
                <w:color w:val="000000"/>
                <w:sz w:val="20"/>
                <w:szCs w:val="20"/>
              </w:rPr>
              <w:t>Ne-Ⅲ-7</w:t>
            </w:r>
            <w:r w:rsidRPr="00F566FC">
              <w:rPr>
                <w:rFonts w:ascii="新細明體" w:eastAsia="新細明體" w:hAnsi="新細明體" w:hint="eastAsia"/>
                <w:color w:val="000000"/>
                <w:sz w:val="20"/>
                <w:szCs w:val="20"/>
              </w:rPr>
              <w:t>陽光是由不同色光組成。</w:t>
            </w:r>
          </w:p>
          <w:p w14:paraId="0DE08BED" w14:textId="612A000F"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INe-Ⅲ-8光會有折射現象，放大鏡可聚光和成像。</w:t>
            </w:r>
          </w:p>
        </w:tc>
        <w:tc>
          <w:tcPr>
            <w:tcW w:w="1628" w:type="dxa"/>
          </w:tcPr>
          <w:p w14:paraId="2351316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1.能透過實驗，了解彩虹的形成原理並發現太陽光是由不同色光組成的。</w:t>
            </w:r>
          </w:p>
          <w:p w14:paraId="7CE193E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2.能透過實驗與生活經驗，知道放大鏡的特徵與特性。</w:t>
            </w:r>
          </w:p>
          <w:p w14:paraId="7A64AE7A" w14:textId="74F43AC4"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3.能透過實驗，知道放大鏡可以放大、縮小。</w:t>
            </w:r>
          </w:p>
        </w:tc>
        <w:tc>
          <w:tcPr>
            <w:tcW w:w="564" w:type="dxa"/>
            <w:vAlign w:val="center"/>
          </w:tcPr>
          <w:p w14:paraId="0386850C" w14:textId="587F6B69"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2B487EE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1738282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60690C4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3909BF4A"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AAAC140" w14:textId="45FC4124"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1F63725E" w14:textId="77777777" w:rsidTr="003C33C3">
        <w:trPr>
          <w:trHeight w:val="1701"/>
        </w:trPr>
        <w:tc>
          <w:tcPr>
            <w:tcW w:w="456" w:type="dxa"/>
            <w:vAlign w:val="center"/>
          </w:tcPr>
          <w:p w14:paraId="069479A5"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五</w:t>
            </w:r>
          </w:p>
        </w:tc>
        <w:tc>
          <w:tcPr>
            <w:tcW w:w="644" w:type="dxa"/>
            <w:vAlign w:val="center"/>
          </w:tcPr>
          <w:p w14:paraId="51673332"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9/28</w:t>
            </w:r>
          </w:p>
          <w:p w14:paraId="7F23D7F5"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090B559C" w14:textId="1D20C732"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10/4</w:t>
            </w:r>
          </w:p>
        </w:tc>
        <w:tc>
          <w:tcPr>
            <w:tcW w:w="1627" w:type="dxa"/>
            <w:vAlign w:val="center"/>
          </w:tcPr>
          <w:p w14:paraId="795BD1F3"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二、植物世界</w:t>
            </w:r>
          </w:p>
          <w:p w14:paraId="12DFEAA9" w14:textId="5292493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1.植物根莖葉的功能</w:t>
            </w:r>
          </w:p>
        </w:tc>
        <w:tc>
          <w:tcPr>
            <w:tcW w:w="1628" w:type="dxa"/>
          </w:tcPr>
          <w:p w14:paraId="333A1695" w14:textId="5110B400"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w:t>
            </w:r>
            <w:r w:rsidRPr="00F566FC">
              <w:rPr>
                <w:rFonts w:ascii="新細明體" w:eastAsia="新細明體" w:hAnsi="新細明體" w:hint="eastAsia"/>
                <w:sz w:val="20"/>
                <w:szCs w:val="20"/>
              </w:rPr>
              <w:lastRenderedPageBreak/>
              <w:t>不同的論點、證據或解釋方式。</w:t>
            </w:r>
          </w:p>
        </w:tc>
        <w:tc>
          <w:tcPr>
            <w:tcW w:w="1628" w:type="dxa"/>
          </w:tcPr>
          <w:p w14:paraId="08D6541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lastRenderedPageBreak/>
              <w:t>tm-Ⅲ-1能經由提問、觀察及實驗等歷程，探索自然界現象之間的關係，建立簡單的概念模型，並理解到有不同模型的存在。</w:t>
            </w:r>
          </w:p>
          <w:p w14:paraId="2164EC5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po-Ⅲ-2能初步辨別適合科學探究的問題，並能依據觀察、蒐集資料、閱讀、思考能初步辨別適</w:t>
            </w:r>
            <w:r w:rsidRPr="00F566FC">
              <w:rPr>
                <w:rFonts w:ascii="新細明體" w:eastAsia="新細明體" w:hAnsi="新細明體"/>
                <w:color w:val="000000"/>
                <w:sz w:val="20"/>
                <w:szCs w:val="20"/>
              </w:rPr>
              <w:lastRenderedPageBreak/>
              <w:t>合科學探究的問題，並能依據觀察、蒐集資料、閱讀、思考、討論等，提出適宜探究之問題。</w:t>
            </w:r>
          </w:p>
          <w:p w14:paraId="56812D04" w14:textId="37CCAF36"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pe-Ⅲ-2能正確安全操作適合學習階段的物品、器材儀器、科技設備及資源。能進行客觀的質性觀察或數值量測並詳實記錄。</w:t>
            </w:r>
          </w:p>
        </w:tc>
        <w:tc>
          <w:tcPr>
            <w:tcW w:w="1628" w:type="dxa"/>
          </w:tcPr>
          <w:p w14:paraId="426A750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INd-Ⅲ-5生物體接受環境刺激會產生適當的反應，並自動調節生理作用以維持恆定。</w:t>
            </w:r>
          </w:p>
          <w:p w14:paraId="34A8D8F5" w14:textId="091828D2"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INb-Ⅲ-7植物各部位的構造和所具有的功能有關，有些植物產生特化的構造以適應環境。</w:t>
            </w:r>
          </w:p>
        </w:tc>
        <w:tc>
          <w:tcPr>
            <w:tcW w:w="1628" w:type="dxa"/>
          </w:tcPr>
          <w:p w14:paraId="7EE2B842" w14:textId="77777777" w:rsidR="00830F00" w:rsidRPr="00F566FC" w:rsidRDefault="00830F00" w:rsidP="00830F00">
            <w:pPr>
              <w:autoSpaceDE w:val="0"/>
              <w:autoSpaceDN w:val="0"/>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1.能透過觀察與蒐集資料，了解植物生長需要水分。</w:t>
            </w:r>
          </w:p>
          <w:p w14:paraId="5AC3B01D" w14:textId="77777777" w:rsidR="00830F00" w:rsidRPr="00F566FC" w:rsidRDefault="00830F00" w:rsidP="00830F00">
            <w:pPr>
              <w:autoSpaceDE w:val="0"/>
              <w:autoSpaceDN w:val="0"/>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2.能透過實驗與觀察染色水溶液以及植物縱、橫切面中的痕跡，了解水分在植物體內的運輸過程是由植物的根吸收水分，再由莖輸送到葉子。</w:t>
            </w:r>
          </w:p>
          <w:p w14:paraId="4C97F510" w14:textId="2048375B"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3.能透過實驗與</w:t>
            </w:r>
            <w:r w:rsidRPr="00F566FC">
              <w:rPr>
                <w:rFonts w:ascii="新細明體" w:eastAsia="新細明體" w:hAnsi="新細明體" w:hint="eastAsia"/>
                <w:color w:val="000000"/>
                <w:sz w:val="20"/>
                <w:szCs w:val="20"/>
              </w:rPr>
              <w:lastRenderedPageBreak/>
              <w:t>觀察夾鏈袋包住的葉子，知道水會藉由蒸散作用散失。</w:t>
            </w:r>
          </w:p>
        </w:tc>
        <w:tc>
          <w:tcPr>
            <w:tcW w:w="564" w:type="dxa"/>
            <w:vAlign w:val="center"/>
          </w:tcPr>
          <w:p w14:paraId="7CA13A47" w14:textId="0D806A57"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lastRenderedPageBreak/>
              <w:t>3</w:t>
            </w:r>
          </w:p>
        </w:tc>
        <w:tc>
          <w:tcPr>
            <w:tcW w:w="1107" w:type="dxa"/>
          </w:tcPr>
          <w:p w14:paraId="127C3BA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4308A04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3CF88E6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267B75A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045C355" w14:textId="695E8ED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7C53DEB2" w14:textId="77777777" w:rsidTr="003C33C3">
        <w:trPr>
          <w:trHeight w:val="1701"/>
        </w:trPr>
        <w:tc>
          <w:tcPr>
            <w:tcW w:w="456" w:type="dxa"/>
            <w:vAlign w:val="center"/>
          </w:tcPr>
          <w:p w14:paraId="4527357F"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六</w:t>
            </w:r>
          </w:p>
        </w:tc>
        <w:tc>
          <w:tcPr>
            <w:tcW w:w="644" w:type="dxa"/>
            <w:vAlign w:val="center"/>
          </w:tcPr>
          <w:p w14:paraId="7BE6EB8E"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10/5</w:t>
            </w:r>
          </w:p>
          <w:p w14:paraId="64E7B0D4"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2F9A12CC" w14:textId="277793CD"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10/11</w:t>
            </w:r>
          </w:p>
        </w:tc>
        <w:tc>
          <w:tcPr>
            <w:tcW w:w="1627" w:type="dxa"/>
            <w:vAlign w:val="center"/>
          </w:tcPr>
          <w:p w14:paraId="6B9BC1BF"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二、植物世界</w:t>
            </w:r>
          </w:p>
          <w:p w14:paraId="44CFDC9F" w14:textId="5164BA31"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1.植物根莖葉的功能</w:t>
            </w:r>
          </w:p>
        </w:tc>
        <w:tc>
          <w:tcPr>
            <w:tcW w:w="1628" w:type="dxa"/>
          </w:tcPr>
          <w:p w14:paraId="2047C2B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54FA8A9" w14:textId="7C06BDCC"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自-E-C2透過探索科學的合作學習，培養與同儕溝通表達、團隊合作及和諧相處的能力。</w:t>
            </w:r>
          </w:p>
        </w:tc>
        <w:tc>
          <w:tcPr>
            <w:tcW w:w="1628" w:type="dxa"/>
          </w:tcPr>
          <w:p w14:paraId="29AC45F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tr-Ⅲ-1能將自己及他人所觀察、記錄的自然現象與習得的知識互相連結，察覺彼此間的關係，並提出自己的想法及知道與他人的差異。</w:t>
            </w:r>
          </w:p>
          <w:p w14:paraId="0C0640A0" w14:textId="51046B72"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ah-Ⅲ-1利用科學知識理解日常生活觀察到的現象。</w:t>
            </w:r>
          </w:p>
        </w:tc>
        <w:tc>
          <w:tcPr>
            <w:tcW w:w="1628" w:type="dxa"/>
          </w:tcPr>
          <w:p w14:paraId="319ACB0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INa-Ⅲ-9植物生長所需的養分是經由光合作用從太陽光獲得的。</w:t>
            </w:r>
          </w:p>
          <w:p w14:paraId="66E9FCE2" w14:textId="1A6BCAD9"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INb-Ⅲ-5生物體是由細胞所組成，具有由細胞、器官到個體等不同層次的構造。</w:t>
            </w:r>
          </w:p>
        </w:tc>
        <w:tc>
          <w:tcPr>
            <w:tcW w:w="1628" w:type="dxa"/>
          </w:tcPr>
          <w:p w14:paraId="3451B19D" w14:textId="77777777" w:rsidR="00830F00" w:rsidRPr="00F566FC" w:rsidRDefault="00830F00" w:rsidP="00830F00">
            <w:pPr>
              <w:autoSpaceDE w:val="0"/>
              <w:autoSpaceDN w:val="0"/>
              <w:rPr>
                <w:rFonts w:ascii="新細明體" w:eastAsia="新細明體" w:hAnsi="新細明體" w:cs="新細明體"/>
                <w:color w:val="000000"/>
                <w:kern w:val="0"/>
                <w:sz w:val="20"/>
                <w:szCs w:val="20"/>
              </w:rPr>
            </w:pPr>
            <w:r w:rsidRPr="00F566FC">
              <w:rPr>
                <w:rFonts w:ascii="新細明體" w:eastAsia="新細明體" w:hAnsi="新細明體" w:cs="新細明體" w:hint="eastAsia"/>
                <w:color w:val="000000"/>
                <w:kern w:val="0"/>
                <w:sz w:val="20"/>
                <w:szCs w:val="20"/>
              </w:rPr>
              <w:t>1.能透過觀察與資料，知道植物的身體具有細胞、器官到個體等不同層次的構造，細胞是植物體的基本單位。</w:t>
            </w:r>
          </w:p>
          <w:p w14:paraId="3D179227" w14:textId="77777777" w:rsidR="00830F00" w:rsidRPr="00F566FC" w:rsidRDefault="00830F00" w:rsidP="00830F00">
            <w:pPr>
              <w:autoSpaceDE w:val="0"/>
              <w:autoSpaceDN w:val="0"/>
              <w:rPr>
                <w:rFonts w:ascii="新細明體" w:eastAsia="新細明體" w:hAnsi="新細明體" w:cs="新細明體"/>
                <w:color w:val="000000"/>
                <w:kern w:val="0"/>
                <w:sz w:val="20"/>
                <w:szCs w:val="20"/>
              </w:rPr>
            </w:pPr>
            <w:r w:rsidRPr="00F566FC">
              <w:rPr>
                <w:rFonts w:ascii="新細明體" w:eastAsia="新細明體" w:hAnsi="新細明體" w:cs="新細明體" w:hint="eastAsia"/>
                <w:color w:val="000000"/>
                <w:kern w:val="0"/>
                <w:sz w:val="20"/>
                <w:szCs w:val="20"/>
              </w:rPr>
              <w:t>2.能透過觀察與資料，知道植物不同的部位，稱為器官。根、莖、葉為營養器官；花、果實、種子為繁殖器官。</w:t>
            </w:r>
          </w:p>
          <w:p w14:paraId="4C4EABE6" w14:textId="77777777" w:rsidR="00830F00" w:rsidRPr="00F566FC" w:rsidRDefault="00830F00" w:rsidP="00830F00">
            <w:pPr>
              <w:autoSpaceDE w:val="0"/>
              <w:autoSpaceDN w:val="0"/>
              <w:rPr>
                <w:rFonts w:ascii="新細明體" w:eastAsia="新細明體" w:hAnsi="新細明體" w:cs="新細明體"/>
                <w:color w:val="000000"/>
                <w:kern w:val="0"/>
                <w:sz w:val="20"/>
                <w:szCs w:val="20"/>
              </w:rPr>
            </w:pPr>
            <w:r w:rsidRPr="00F566FC">
              <w:rPr>
                <w:rFonts w:ascii="新細明體" w:eastAsia="新細明體" w:hAnsi="新細明體" w:cs="新細明體" w:hint="eastAsia"/>
                <w:color w:val="000000"/>
                <w:kern w:val="0"/>
                <w:sz w:val="20"/>
                <w:szCs w:val="20"/>
              </w:rPr>
              <w:t>3.能透過觀察與資料，知道葉子會行光合作用製造養分。</w:t>
            </w:r>
          </w:p>
          <w:p w14:paraId="01256635" w14:textId="77777777" w:rsidR="00830F00" w:rsidRPr="00F566FC" w:rsidRDefault="00830F00" w:rsidP="00830F00">
            <w:pPr>
              <w:autoSpaceDE w:val="0"/>
              <w:autoSpaceDN w:val="0"/>
              <w:rPr>
                <w:rFonts w:ascii="新細明體" w:eastAsia="新細明體" w:hAnsi="新細明體" w:cs="新細明體"/>
                <w:color w:val="000000"/>
                <w:kern w:val="0"/>
                <w:sz w:val="20"/>
                <w:szCs w:val="20"/>
              </w:rPr>
            </w:pPr>
            <w:r w:rsidRPr="00F566FC">
              <w:rPr>
                <w:rFonts w:ascii="新細明體" w:eastAsia="新細明體" w:hAnsi="新細明體" w:cs="新細明體" w:hint="eastAsia"/>
                <w:color w:val="000000"/>
                <w:kern w:val="0"/>
                <w:sz w:val="20"/>
                <w:szCs w:val="20"/>
              </w:rPr>
              <w:t>4.能透過觀察圖文統整所學概念，知道植物體內的水分運輸、蒸散作用、光合作用以及根、莖、葉的功能。</w:t>
            </w:r>
          </w:p>
          <w:p w14:paraId="3997643C" w14:textId="12CEB5F4" w:rsidR="00830F00" w:rsidRPr="006F6F03" w:rsidRDefault="00830F00" w:rsidP="00830F00">
            <w:pPr>
              <w:jc w:val="center"/>
              <w:rPr>
                <w:rFonts w:ascii="標楷體" w:eastAsia="標楷體" w:hAnsi="標楷體"/>
                <w:szCs w:val="24"/>
              </w:rPr>
            </w:pPr>
            <w:r w:rsidRPr="00F566FC">
              <w:rPr>
                <w:rFonts w:ascii="新細明體" w:eastAsia="新細明體" w:hAnsi="新細明體" w:cs="新細明體" w:hint="eastAsia"/>
                <w:color w:val="000000"/>
                <w:kern w:val="0"/>
                <w:sz w:val="20"/>
                <w:szCs w:val="20"/>
              </w:rPr>
              <w:t>5.能透過資料，知道使用工具可</w:t>
            </w:r>
            <w:r w:rsidRPr="00F566FC">
              <w:rPr>
                <w:rFonts w:ascii="新細明體" w:eastAsia="新細明體" w:hAnsi="新細明體" w:cs="新細明體" w:hint="eastAsia"/>
                <w:color w:val="000000"/>
                <w:kern w:val="0"/>
                <w:sz w:val="20"/>
                <w:szCs w:val="20"/>
              </w:rPr>
              <w:lastRenderedPageBreak/>
              <w:t>觀察葉子更細部的構造。</w:t>
            </w:r>
          </w:p>
        </w:tc>
        <w:tc>
          <w:tcPr>
            <w:tcW w:w="564" w:type="dxa"/>
            <w:vAlign w:val="center"/>
          </w:tcPr>
          <w:p w14:paraId="7FED2E7B" w14:textId="1F271C0C" w:rsidR="00830F00" w:rsidRPr="006F6F03" w:rsidRDefault="00830F00" w:rsidP="00830F00">
            <w:pPr>
              <w:snapToGrid w:val="0"/>
              <w:spacing w:line="280" w:lineRule="exact"/>
              <w:ind w:left="254"/>
              <w:rPr>
                <w:rFonts w:ascii="標楷體" w:eastAsia="標楷體" w:hAnsi="標楷體"/>
                <w:szCs w:val="24"/>
              </w:rPr>
            </w:pPr>
            <w:r w:rsidRPr="00F566FC">
              <w:rPr>
                <w:rFonts w:ascii="新細明體" w:eastAsia="新細明體" w:hAnsi="新細明體" w:hint="eastAsia"/>
                <w:color w:val="000000"/>
                <w:sz w:val="20"/>
                <w:szCs w:val="20"/>
              </w:rPr>
              <w:lastRenderedPageBreak/>
              <w:t>3</w:t>
            </w:r>
          </w:p>
        </w:tc>
        <w:tc>
          <w:tcPr>
            <w:tcW w:w="1107" w:type="dxa"/>
          </w:tcPr>
          <w:p w14:paraId="3A6BC58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5384861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1E1A217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6B83842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491D18F9" w14:textId="2F720B3D" w:rsidR="00830F00" w:rsidRDefault="00830F00" w:rsidP="00830F00">
            <w:pPr>
              <w:snapToGrid w:val="0"/>
              <w:spacing w:line="280" w:lineRule="exact"/>
              <w:ind w:left="212"/>
              <w:rPr>
                <w:rFonts w:ascii="標楷體" w:eastAsia="標楷體" w:hAnsi="標楷體"/>
                <w:color w:val="000000"/>
                <w:sz w:val="20"/>
              </w:rPr>
            </w:pPr>
            <w:r w:rsidRPr="00F566FC">
              <w:rPr>
                <w:rFonts w:ascii="新細明體" w:eastAsia="新細明體" w:hAnsi="新細明體" w:hint="eastAsia"/>
                <w:color w:val="000000"/>
                <w:sz w:val="20"/>
                <w:szCs w:val="20"/>
              </w:rPr>
              <w:t>態度評量</w:t>
            </w:r>
          </w:p>
        </w:tc>
      </w:tr>
      <w:tr w:rsidR="00830F00" w:rsidRPr="006F6F03" w14:paraId="7245C621" w14:textId="77777777" w:rsidTr="003C33C3">
        <w:trPr>
          <w:trHeight w:val="1701"/>
        </w:trPr>
        <w:tc>
          <w:tcPr>
            <w:tcW w:w="456" w:type="dxa"/>
            <w:vAlign w:val="center"/>
          </w:tcPr>
          <w:p w14:paraId="3893557D"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七</w:t>
            </w:r>
          </w:p>
        </w:tc>
        <w:tc>
          <w:tcPr>
            <w:tcW w:w="644" w:type="dxa"/>
            <w:vAlign w:val="center"/>
          </w:tcPr>
          <w:p w14:paraId="61B7B29B"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10/12</w:t>
            </w:r>
          </w:p>
          <w:p w14:paraId="5F4BCB42"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42F6BD18" w14:textId="79C192D7"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10/18</w:t>
            </w:r>
          </w:p>
        </w:tc>
        <w:tc>
          <w:tcPr>
            <w:tcW w:w="1627" w:type="dxa"/>
            <w:vAlign w:val="center"/>
          </w:tcPr>
          <w:p w14:paraId="4525DDD4"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二、植物世界</w:t>
            </w:r>
          </w:p>
          <w:p w14:paraId="0EC114D1" w14:textId="58BBF07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1.植物根莖葉的功能</w:t>
            </w:r>
          </w:p>
        </w:tc>
        <w:tc>
          <w:tcPr>
            <w:tcW w:w="1628" w:type="dxa"/>
          </w:tcPr>
          <w:p w14:paraId="3D051F5C"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20485A43" w14:textId="0890D841"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628" w:type="dxa"/>
          </w:tcPr>
          <w:p w14:paraId="37C4E232"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tr-Ⅲ-1能將自己及他人所觀察、記錄的自然現象與習得的知識互相連結，察覺彼此間的關係，並提出自己的想法及知道與他人的差異。</w:t>
            </w:r>
          </w:p>
          <w:p w14:paraId="12BB88FF" w14:textId="172674EE" w:rsidR="00830F00" w:rsidRPr="006F6F03" w:rsidRDefault="00830F00" w:rsidP="00830F00">
            <w:pPr>
              <w:jc w:val="center"/>
              <w:rPr>
                <w:rFonts w:ascii="標楷體" w:eastAsia="標楷體" w:hAnsi="標楷體"/>
                <w:b/>
                <w:sz w:val="20"/>
                <w:szCs w:val="24"/>
              </w:rPr>
            </w:pPr>
            <w:r w:rsidRPr="00F566FC">
              <w:rPr>
                <w:rFonts w:ascii="新細明體" w:eastAsia="新細明體" w:hAnsi="新細明體" w:cs="標楷體"/>
                <w:color w:val="000000"/>
                <w:sz w:val="20"/>
                <w:szCs w:val="20"/>
              </w:rPr>
              <w:t>ah-Ⅲ-1利用科學知識理解日常生活觀察到的現象。</w:t>
            </w:r>
          </w:p>
        </w:tc>
        <w:tc>
          <w:tcPr>
            <w:tcW w:w="1628" w:type="dxa"/>
          </w:tcPr>
          <w:p w14:paraId="3F834B25" w14:textId="39607CFE"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INb-Ⅲ-7植物各部位的構造和所具有的功能有關，有些植物產生特化的構造以適應環境。</w:t>
            </w:r>
          </w:p>
        </w:tc>
        <w:tc>
          <w:tcPr>
            <w:tcW w:w="1628" w:type="dxa"/>
          </w:tcPr>
          <w:p w14:paraId="45A7EE65"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1.能透過觀察與資料，知道不同植物根的形態與功能，例如：塊根、板根、呼吸根等。</w:t>
            </w:r>
          </w:p>
          <w:p w14:paraId="56717587"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2.能透過觀察與資料，知道不同植物莖的形態與功能，例如：塊莖、走莖、纏繞莖等。</w:t>
            </w:r>
          </w:p>
          <w:p w14:paraId="2AE6A03C" w14:textId="59B697E7"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3.能透過觀察與資料，知道不同植物葉的形態與功能，例如：捕蟲葉、針狀葉、肥厚葉等。</w:t>
            </w:r>
          </w:p>
        </w:tc>
        <w:tc>
          <w:tcPr>
            <w:tcW w:w="564" w:type="dxa"/>
            <w:vAlign w:val="center"/>
          </w:tcPr>
          <w:p w14:paraId="6C9DF6CF" w14:textId="4CEE6D48" w:rsidR="00830F00" w:rsidRPr="006F6F03" w:rsidRDefault="00830F00" w:rsidP="00830F00">
            <w:pPr>
              <w:jc w:val="center"/>
              <w:rPr>
                <w:rFonts w:ascii="標楷體" w:eastAsia="標楷體" w:hAnsi="標楷體"/>
                <w:b/>
                <w:szCs w:val="24"/>
              </w:rPr>
            </w:pPr>
            <w:r w:rsidRPr="00F566FC">
              <w:rPr>
                <w:rFonts w:ascii="新細明體" w:eastAsia="新細明體" w:hAnsi="新細明體"/>
                <w:color w:val="000000"/>
                <w:sz w:val="20"/>
                <w:szCs w:val="20"/>
              </w:rPr>
              <w:t>3</w:t>
            </w:r>
          </w:p>
        </w:tc>
        <w:tc>
          <w:tcPr>
            <w:tcW w:w="1107" w:type="dxa"/>
          </w:tcPr>
          <w:p w14:paraId="71E3405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36292E7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64E9513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65DE9D9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03125B50" w14:textId="284FF961" w:rsidR="00830F00" w:rsidRPr="006F6F03" w:rsidRDefault="00830F00" w:rsidP="00830F00">
            <w:pPr>
              <w:jc w:val="center"/>
              <w:rPr>
                <w:rFonts w:ascii="標楷體" w:eastAsia="標楷體" w:hAnsi="標楷體"/>
                <w:b/>
                <w:szCs w:val="24"/>
              </w:rPr>
            </w:pPr>
            <w:r w:rsidRPr="00F566FC">
              <w:rPr>
                <w:rFonts w:ascii="新細明體" w:eastAsia="新細明體" w:hAnsi="新細明體" w:hint="eastAsia"/>
                <w:color w:val="000000"/>
                <w:sz w:val="20"/>
                <w:szCs w:val="20"/>
              </w:rPr>
              <w:t>態度評量</w:t>
            </w:r>
          </w:p>
        </w:tc>
      </w:tr>
      <w:tr w:rsidR="00830F00" w:rsidRPr="006F6F03" w14:paraId="647997A2" w14:textId="77777777" w:rsidTr="003C33C3">
        <w:trPr>
          <w:trHeight w:val="1701"/>
        </w:trPr>
        <w:tc>
          <w:tcPr>
            <w:tcW w:w="456" w:type="dxa"/>
            <w:vAlign w:val="center"/>
          </w:tcPr>
          <w:p w14:paraId="79CED76C"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八</w:t>
            </w:r>
          </w:p>
        </w:tc>
        <w:tc>
          <w:tcPr>
            <w:tcW w:w="644" w:type="dxa"/>
            <w:vAlign w:val="center"/>
          </w:tcPr>
          <w:p w14:paraId="21B275D4"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10/19</w:t>
            </w:r>
          </w:p>
          <w:p w14:paraId="565F0F4B"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0F2B4FAF" w14:textId="17DAA2D0"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10/25</w:t>
            </w:r>
          </w:p>
        </w:tc>
        <w:tc>
          <w:tcPr>
            <w:tcW w:w="1627" w:type="dxa"/>
            <w:vAlign w:val="center"/>
          </w:tcPr>
          <w:p w14:paraId="1F1EC413"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二、植物世界</w:t>
            </w:r>
          </w:p>
          <w:p w14:paraId="0B9CB363" w14:textId="7A54CB7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2.植物的繁殖</w:t>
            </w:r>
          </w:p>
        </w:tc>
        <w:tc>
          <w:tcPr>
            <w:tcW w:w="1628" w:type="dxa"/>
          </w:tcPr>
          <w:p w14:paraId="220E87C6"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227B6E01"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w:t>
            </w:r>
            <w:r w:rsidRPr="00F566FC">
              <w:rPr>
                <w:rFonts w:ascii="新細明體" w:eastAsia="新細明體" w:hAnsi="新細明體" w:hint="eastAsia"/>
                <w:sz w:val="20"/>
                <w:szCs w:val="20"/>
              </w:rPr>
              <w:lastRenderedPageBreak/>
              <w:t>材儀器、科技設備及資源，進行自然科學實驗。</w:t>
            </w:r>
          </w:p>
          <w:p w14:paraId="159A8308" w14:textId="7437E33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自-E-B3透過五官知覺觀察周遭環境的動植物與自然現象，知道如何欣賞美的事物。</w:t>
            </w:r>
          </w:p>
        </w:tc>
        <w:tc>
          <w:tcPr>
            <w:tcW w:w="1628" w:type="dxa"/>
          </w:tcPr>
          <w:p w14:paraId="1F15BB49"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tm-Ⅲ-1能經由提問、觀察及實驗等歷程，探索自然界現象之間的關係，建立簡單的概念模型，並理解到有不同模型的存在。</w:t>
            </w:r>
          </w:p>
          <w:p w14:paraId="1FBE9971"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ai-Ⅲ-2透過成功的科學探索經驗，感受自然科學學習的樂趣。</w:t>
            </w:r>
          </w:p>
          <w:p w14:paraId="63A187DF" w14:textId="6E11472F" w:rsidR="00830F00" w:rsidRPr="006F6F03" w:rsidRDefault="00830F00" w:rsidP="00830F00">
            <w:pPr>
              <w:jc w:val="center"/>
              <w:rPr>
                <w:rFonts w:ascii="標楷體" w:eastAsia="標楷體" w:hAnsi="標楷體"/>
                <w:b/>
                <w:sz w:val="20"/>
                <w:szCs w:val="24"/>
              </w:rPr>
            </w:pPr>
            <w:r w:rsidRPr="00F566FC">
              <w:rPr>
                <w:rFonts w:ascii="新細明體" w:eastAsia="新細明體" w:hAnsi="新細明體" w:cs="標楷體" w:hint="eastAsia"/>
                <w:color w:val="000000"/>
                <w:sz w:val="20"/>
                <w:szCs w:val="20"/>
              </w:rPr>
              <w:t>ah-Ⅲ-1利用科學知識理解日常生活觀察到的現</w:t>
            </w:r>
            <w:r w:rsidRPr="00F566FC">
              <w:rPr>
                <w:rFonts w:ascii="新細明體" w:eastAsia="新細明體" w:hAnsi="新細明體" w:cs="標楷體" w:hint="eastAsia"/>
                <w:color w:val="000000"/>
                <w:sz w:val="20"/>
                <w:szCs w:val="20"/>
              </w:rPr>
              <w:lastRenderedPageBreak/>
              <w:t>象。</w:t>
            </w:r>
          </w:p>
        </w:tc>
        <w:tc>
          <w:tcPr>
            <w:tcW w:w="1628" w:type="dxa"/>
          </w:tcPr>
          <w:p w14:paraId="46E6582B" w14:textId="27E4CCB0"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lastRenderedPageBreak/>
              <w:t>INb-Ⅲ-7植物各部位的構造和所具有的功能有關，有些植物產生特化的構造以適應環境。</w:t>
            </w:r>
          </w:p>
        </w:tc>
        <w:tc>
          <w:tcPr>
            <w:tcW w:w="1628" w:type="dxa"/>
          </w:tcPr>
          <w:p w14:paraId="0F8D441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1.能透過觀察與資料，知道花朵的構造與功能。</w:t>
            </w:r>
          </w:p>
          <w:p w14:paraId="397A237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2.能透過觀察與資料，知道花粉傳播的授粉過程。</w:t>
            </w:r>
          </w:p>
          <w:p w14:paraId="1DB032E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3.能透過觀察與資料，知道果實和種子是由雌蕊的子房和胚珠發育而成的。</w:t>
            </w:r>
          </w:p>
          <w:p w14:paraId="0B9E70A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4.能透過觀察與資料，知道植物的果實和種子有</w:t>
            </w:r>
            <w:r w:rsidRPr="00F566FC">
              <w:rPr>
                <w:rFonts w:ascii="新細明體" w:eastAsia="新細明體" w:hAnsi="新細明體" w:hint="eastAsia"/>
                <w:color w:val="000000"/>
                <w:sz w:val="20"/>
                <w:szCs w:val="20"/>
              </w:rPr>
              <w:lastRenderedPageBreak/>
              <w:t>不同的形態與功能來進行繁殖（有性繁殖）。</w:t>
            </w:r>
          </w:p>
          <w:p w14:paraId="5853DC1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5.能透過觀察與資料，知道不同外形構造的果實，有不同的方式幫助種子傳播繁殖，例如：自身彈力、風力、水力或動物力。</w:t>
            </w:r>
          </w:p>
          <w:p w14:paraId="0DD14184" w14:textId="242ED451" w:rsidR="00830F00" w:rsidRPr="006F6F03" w:rsidRDefault="00830F00" w:rsidP="00830F00">
            <w:pPr>
              <w:jc w:val="center"/>
              <w:rPr>
                <w:rFonts w:ascii="標楷體" w:eastAsia="標楷體" w:hAnsi="標楷體"/>
                <w:b/>
                <w:szCs w:val="24"/>
              </w:rPr>
            </w:pPr>
            <w:r w:rsidRPr="00F566FC">
              <w:rPr>
                <w:rFonts w:ascii="新細明體" w:eastAsia="新細明體" w:hAnsi="新細明體" w:hint="eastAsia"/>
                <w:color w:val="000000"/>
                <w:sz w:val="20"/>
                <w:szCs w:val="20"/>
              </w:rPr>
              <w:t>6.能透過觀察與資料，知道植物可以利用不同部位繁殖，例如吊蘭、馬鈴薯、黃金葛、萬年青可以利用莖來繁殖，石蓮、落地生根可以利用葉來繁殖，番薯可以利用根來繁殖。</w:t>
            </w:r>
          </w:p>
        </w:tc>
        <w:tc>
          <w:tcPr>
            <w:tcW w:w="564" w:type="dxa"/>
            <w:vAlign w:val="center"/>
          </w:tcPr>
          <w:p w14:paraId="2FCB1AE7" w14:textId="3393F43A" w:rsidR="00830F00" w:rsidRPr="006F6F03" w:rsidRDefault="00830F00" w:rsidP="00830F00">
            <w:pPr>
              <w:jc w:val="center"/>
              <w:rPr>
                <w:rFonts w:ascii="標楷體" w:eastAsia="標楷體" w:hAnsi="標楷體"/>
                <w:b/>
                <w:szCs w:val="24"/>
              </w:rPr>
            </w:pPr>
            <w:r w:rsidRPr="00F566FC">
              <w:rPr>
                <w:rFonts w:ascii="新細明體" w:eastAsia="新細明體" w:hAnsi="新細明體"/>
                <w:color w:val="000000"/>
                <w:sz w:val="20"/>
                <w:szCs w:val="20"/>
              </w:rPr>
              <w:lastRenderedPageBreak/>
              <w:t>3</w:t>
            </w:r>
          </w:p>
        </w:tc>
        <w:tc>
          <w:tcPr>
            <w:tcW w:w="1107" w:type="dxa"/>
          </w:tcPr>
          <w:p w14:paraId="4E0D35E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6BD8C64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763BDEA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71D9512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1DD3E15E" w14:textId="390B570E" w:rsidR="00830F00" w:rsidRPr="006F6F03" w:rsidRDefault="00830F00" w:rsidP="00830F00">
            <w:pPr>
              <w:jc w:val="center"/>
              <w:rPr>
                <w:rFonts w:ascii="標楷體" w:eastAsia="標楷體" w:hAnsi="標楷體"/>
                <w:b/>
                <w:szCs w:val="24"/>
              </w:rPr>
            </w:pPr>
            <w:r w:rsidRPr="00F566FC">
              <w:rPr>
                <w:rFonts w:ascii="新細明體" w:eastAsia="新細明體" w:hAnsi="新細明體" w:hint="eastAsia"/>
                <w:color w:val="000000"/>
                <w:sz w:val="20"/>
                <w:szCs w:val="20"/>
              </w:rPr>
              <w:t>態度評量</w:t>
            </w:r>
          </w:p>
        </w:tc>
      </w:tr>
      <w:tr w:rsidR="00830F00" w:rsidRPr="006F6F03" w14:paraId="7ECD4EED" w14:textId="77777777" w:rsidTr="003C33C3">
        <w:trPr>
          <w:trHeight w:val="1701"/>
        </w:trPr>
        <w:tc>
          <w:tcPr>
            <w:tcW w:w="456" w:type="dxa"/>
            <w:vAlign w:val="center"/>
          </w:tcPr>
          <w:p w14:paraId="27BAFC71"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九</w:t>
            </w:r>
          </w:p>
        </w:tc>
        <w:tc>
          <w:tcPr>
            <w:tcW w:w="644" w:type="dxa"/>
            <w:vAlign w:val="center"/>
          </w:tcPr>
          <w:p w14:paraId="038BB612"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10/26</w:t>
            </w:r>
          </w:p>
          <w:p w14:paraId="21D480F2"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4B7345AE" w14:textId="7063846D"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11/1</w:t>
            </w:r>
          </w:p>
        </w:tc>
        <w:tc>
          <w:tcPr>
            <w:tcW w:w="1627" w:type="dxa"/>
            <w:vAlign w:val="center"/>
          </w:tcPr>
          <w:p w14:paraId="031780BE"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二、植物世界</w:t>
            </w:r>
          </w:p>
          <w:p w14:paraId="2044FAC1" w14:textId="37B2A58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3.植物與人類生活</w:t>
            </w:r>
          </w:p>
        </w:tc>
        <w:tc>
          <w:tcPr>
            <w:tcW w:w="1628" w:type="dxa"/>
          </w:tcPr>
          <w:p w14:paraId="11549017" w14:textId="5B852833"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自-E-A1能運用五官，敏銳的觀察周遭環境，保持好奇心、想像力持續探索自然。</w:t>
            </w:r>
          </w:p>
        </w:tc>
        <w:tc>
          <w:tcPr>
            <w:tcW w:w="1628" w:type="dxa"/>
          </w:tcPr>
          <w:p w14:paraId="74286AE4" w14:textId="1E641C8C"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ah-Ⅲ-1利用科學知識理解日常生活觀察到的現象。</w:t>
            </w:r>
          </w:p>
        </w:tc>
        <w:tc>
          <w:tcPr>
            <w:tcW w:w="1628" w:type="dxa"/>
          </w:tcPr>
          <w:p w14:paraId="01A7EF8B"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INf-Ⅲ-3自然界生物的特徵與原理在人類生活上的應用。</w:t>
            </w:r>
          </w:p>
          <w:p w14:paraId="4D9990EF" w14:textId="229D6251"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INf-Ⅲ-4人類日常生活中所依賴的經濟動植物及栽培養殖的方法。</w:t>
            </w:r>
          </w:p>
        </w:tc>
        <w:tc>
          <w:tcPr>
            <w:tcW w:w="1628" w:type="dxa"/>
          </w:tcPr>
          <w:p w14:paraId="0AD18776"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1.能透過閱讀文章與資料，知道人類會透過技術保持植物的優良品質或利用品種改良培育新品種植物，並販售具有經濟價值的植物，例如：蘭花、鳳梨釋迦、芒果和茶樹等。</w:t>
            </w:r>
          </w:p>
          <w:p w14:paraId="2346642B"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2.能藉由資料，知道人類向植物學點子，例如：模仿大花咸豐草果實有許多細小的倒鉤刺能鉤住動物毛皮，而設計出魔鬼氈產</w:t>
            </w:r>
            <w:r w:rsidRPr="00F566FC">
              <w:rPr>
                <w:rFonts w:ascii="新細明體" w:eastAsia="新細明體" w:hAnsi="新細明體" w:cs="標楷體" w:hint="eastAsia"/>
                <w:color w:val="000000"/>
                <w:sz w:val="20"/>
                <w:szCs w:val="20"/>
              </w:rPr>
              <w:lastRenderedPageBreak/>
              <w:t>品。</w:t>
            </w:r>
          </w:p>
          <w:p w14:paraId="1759EE14" w14:textId="5E7D7A7B"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3.能藉由閱讀生活中的科學，知道模仿蓮花葉面上的蓮葉效應，而設計出具有防水及防塵效果的產品。</w:t>
            </w:r>
          </w:p>
        </w:tc>
        <w:tc>
          <w:tcPr>
            <w:tcW w:w="564" w:type="dxa"/>
            <w:vAlign w:val="center"/>
          </w:tcPr>
          <w:p w14:paraId="700F3327" w14:textId="0ED0B35D"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lastRenderedPageBreak/>
              <w:t>3</w:t>
            </w:r>
          </w:p>
        </w:tc>
        <w:tc>
          <w:tcPr>
            <w:tcW w:w="1107" w:type="dxa"/>
          </w:tcPr>
          <w:p w14:paraId="777DBD8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2DDC5CC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79E0007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217E4AE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122A60B9" w14:textId="050BE446"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23C6BD51" w14:textId="77777777" w:rsidTr="003C33C3">
        <w:trPr>
          <w:trHeight w:val="1701"/>
        </w:trPr>
        <w:tc>
          <w:tcPr>
            <w:tcW w:w="456" w:type="dxa"/>
            <w:vAlign w:val="center"/>
          </w:tcPr>
          <w:p w14:paraId="2559E35E"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w:t>
            </w:r>
          </w:p>
        </w:tc>
        <w:tc>
          <w:tcPr>
            <w:tcW w:w="644" w:type="dxa"/>
            <w:vAlign w:val="center"/>
          </w:tcPr>
          <w:p w14:paraId="7E8A175D"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11/2</w:t>
            </w:r>
          </w:p>
          <w:p w14:paraId="12AF33D6"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7F46D919" w14:textId="666465B1"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11/8</w:t>
            </w:r>
          </w:p>
        </w:tc>
        <w:tc>
          <w:tcPr>
            <w:tcW w:w="1627" w:type="dxa"/>
            <w:vAlign w:val="center"/>
          </w:tcPr>
          <w:p w14:paraId="344103EF" w14:textId="77777777" w:rsidR="00830F00" w:rsidRPr="00CE073D" w:rsidRDefault="00830F00" w:rsidP="00830F00">
            <w:pPr>
              <w:jc w:val="center"/>
              <w:rPr>
                <w:rFonts w:ascii="新細明體" w:eastAsia="新細明體" w:hAnsi="新細明體"/>
                <w:color w:val="000000"/>
                <w:sz w:val="20"/>
                <w:szCs w:val="20"/>
              </w:rPr>
            </w:pPr>
            <w:r w:rsidRPr="00CE073D">
              <w:rPr>
                <w:rFonts w:ascii="新細明體" w:eastAsia="新細明體" w:hAnsi="新細明體" w:hint="eastAsia"/>
                <w:color w:val="000000"/>
                <w:sz w:val="20"/>
                <w:szCs w:val="20"/>
              </w:rPr>
              <w:t>評量週</w:t>
            </w:r>
          </w:p>
          <w:p w14:paraId="3D40ABA3" w14:textId="77777777" w:rsidR="00830F00" w:rsidRPr="00CE073D" w:rsidRDefault="00830F00" w:rsidP="00830F00">
            <w:pPr>
              <w:jc w:val="center"/>
              <w:rPr>
                <w:rFonts w:ascii="新細明體" w:eastAsia="新細明體" w:hAnsi="新細明體"/>
                <w:color w:val="000000"/>
                <w:sz w:val="20"/>
                <w:szCs w:val="20"/>
              </w:rPr>
            </w:pPr>
          </w:p>
          <w:p w14:paraId="75054E73"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5C038FA3" w14:textId="679F817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1.溶解現象</w:t>
            </w:r>
          </w:p>
        </w:tc>
        <w:tc>
          <w:tcPr>
            <w:tcW w:w="1628" w:type="dxa"/>
          </w:tcPr>
          <w:p w14:paraId="6D37B861"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0DA959E0"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4E9AAEF"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自-E-A3具備透過實地操作探究活動探索科學問題的能力，並能初步根據問題特性、資源的有無等因素，規劃簡單步驟，操作適合學習階段的器材儀器、科技設備及資源，進行自然科學實驗。</w:t>
            </w:r>
          </w:p>
          <w:p w14:paraId="0FAA4E4A" w14:textId="034F7463"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lastRenderedPageBreak/>
              <w:t>自-E-B2能了解科技及媒體的運用方式，並從學習活動、日常經驗及科技運用、自然環境、書刊及網路媒體等，察覺問題或獲得有助於探究的資訊。</w:t>
            </w:r>
          </w:p>
        </w:tc>
        <w:tc>
          <w:tcPr>
            <w:tcW w:w="1628" w:type="dxa"/>
          </w:tcPr>
          <w:p w14:paraId="1A309A1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po-Ⅲ-1能從學習活動、日常經驗及科技運用、自然環境、書刊及網路媒體等察覺問題。</w:t>
            </w:r>
          </w:p>
          <w:p w14:paraId="5594FB1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138A19D8" w14:textId="4F7186CF" w:rsidR="00830F00" w:rsidRPr="006F6F03" w:rsidRDefault="00830F00" w:rsidP="00830F00">
            <w:pPr>
              <w:jc w:val="center"/>
              <w:rPr>
                <w:rFonts w:ascii="標楷體" w:eastAsia="標楷體" w:hAnsi="標楷體"/>
                <w:b/>
                <w:sz w:val="20"/>
                <w:szCs w:val="24"/>
              </w:rPr>
            </w:pPr>
            <w:r w:rsidRPr="00F566FC">
              <w:rPr>
                <w:rFonts w:ascii="新細明體" w:eastAsia="新細明體" w:hAnsi="新細明體" w:hint="eastAsia"/>
                <w:color w:val="000000"/>
                <w:sz w:val="20"/>
                <w:szCs w:val="20"/>
              </w:rPr>
              <w:t>ah-Ⅲ-1利用科學知識理解日常生活觀察到的現象。</w:t>
            </w:r>
          </w:p>
        </w:tc>
        <w:tc>
          <w:tcPr>
            <w:tcW w:w="1628" w:type="dxa"/>
          </w:tcPr>
          <w:p w14:paraId="514D8ACA"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INa-Ⅲ-3混合物是由不同的物質所混合，物質混合前後重量不會改變，性質可能會改變。</w:t>
            </w:r>
          </w:p>
          <w:p w14:paraId="26D24E30"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INc-Ⅲ-1生活及探究中常用的測量工具和方法。</w:t>
            </w:r>
          </w:p>
          <w:p w14:paraId="6D0E4301"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INe-Ⅲ-4物質溶解、反應前後總重量不變。</w:t>
            </w:r>
          </w:p>
          <w:p w14:paraId="340E2659" w14:textId="572D66B6"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INb-Ⅲ-2應用性質的不同可分離物質或鑑別物質。</w:t>
            </w:r>
          </w:p>
        </w:tc>
        <w:tc>
          <w:tcPr>
            <w:tcW w:w="1628" w:type="dxa"/>
          </w:tcPr>
          <w:p w14:paraId="03CA3CF2"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1.</w:t>
            </w:r>
            <w:r w:rsidRPr="00F566FC">
              <w:rPr>
                <w:rFonts w:ascii="新細明體" w:eastAsia="新細明體" w:hAnsi="新細明體" w:cs="新細明體" w:hint="eastAsia"/>
                <w:color w:val="000000"/>
                <w:sz w:val="20"/>
                <w:szCs w:val="20"/>
              </w:rPr>
              <w:t>能藉由生活經驗，知道物質溶解在水中的現象。</w:t>
            </w:r>
          </w:p>
          <w:p w14:paraId="0090C7D1"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2</w:t>
            </w:r>
            <w:r w:rsidRPr="00F566FC">
              <w:rPr>
                <w:rFonts w:ascii="新細明體" w:eastAsia="新細明體" w:hAnsi="新細明體" w:cs="標楷體" w:hint="eastAsia"/>
                <w:color w:val="000000"/>
                <w:sz w:val="20"/>
                <w:szCs w:val="20"/>
              </w:rPr>
              <w:t>.</w:t>
            </w:r>
            <w:r w:rsidRPr="00F566FC">
              <w:rPr>
                <w:rFonts w:ascii="新細明體" w:eastAsia="新細明體" w:hAnsi="新細明體" w:cs="新細明體" w:hint="eastAsia"/>
                <w:color w:val="000000"/>
                <w:sz w:val="20"/>
                <w:szCs w:val="20"/>
              </w:rPr>
              <w:t>能透過實驗，知道溶解前後，物質的總重量不會改變，但體積會增加</w:t>
            </w:r>
            <w:r w:rsidRPr="00F566FC">
              <w:rPr>
                <w:rFonts w:ascii="新細明體" w:eastAsia="新細明體" w:hAnsi="新細明體" w:cs="標楷體" w:hint="eastAsia"/>
                <w:color w:val="000000"/>
                <w:sz w:val="20"/>
                <w:szCs w:val="20"/>
              </w:rPr>
              <w:t>。</w:t>
            </w:r>
          </w:p>
          <w:p w14:paraId="4D4E3D5F"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3.能透過實驗，知道溶解在水中的物質沒有消失，把水分蒸發後能取回水中的物質。</w:t>
            </w:r>
          </w:p>
          <w:p w14:paraId="1DE1E49F" w14:textId="4D9531F0"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4.能透過資料，知道生活中將溶解中的物質取出的實例。</w:t>
            </w:r>
          </w:p>
        </w:tc>
        <w:tc>
          <w:tcPr>
            <w:tcW w:w="564" w:type="dxa"/>
            <w:vAlign w:val="center"/>
          </w:tcPr>
          <w:p w14:paraId="7E0C7BC1" w14:textId="6FA9B3FA" w:rsidR="00830F00" w:rsidRPr="006F6F03" w:rsidRDefault="00830F00" w:rsidP="00830F00">
            <w:pPr>
              <w:jc w:val="center"/>
              <w:rPr>
                <w:rFonts w:ascii="標楷體" w:eastAsia="標楷體" w:hAnsi="標楷體"/>
                <w:b/>
                <w:szCs w:val="24"/>
              </w:rPr>
            </w:pPr>
            <w:r w:rsidRPr="00F566FC">
              <w:rPr>
                <w:rFonts w:ascii="新細明體" w:eastAsia="新細明體" w:hAnsi="新細明體"/>
                <w:color w:val="000000"/>
                <w:sz w:val="20"/>
                <w:szCs w:val="20"/>
              </w:rPr>
              <w:t>3</w:t>
            </w:r>
          </w:p>
        </w:tc>
        <w:tc>
          <w:tcPr>
            <w:tcW w:w="1107" w:type="dxa"/>
          </w:tcPr>
          <w:p w14:paraId="5C6A7E5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7C7CFD6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6212750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79200C9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3FF48CB4" w14:textId="5D8F0904" w:rsidR="00830F00" w:rsidRPr="006F6F03" w:rsidRDefault="00830F00" w:rsidP="00830F00">
            <w:pPr>
              <w:jc w:val="center"/>
              <w:rPr>
                <w:rFonts w:ascii="標楷體" w:eastAsia="標楷體" w:hAnsi="標楷體"/>
                <w:b/>
                <w:szCs w:val="24"/>
              </w:rPr>
            </w:pPr>
            <w:r w:rsidRPr="00F566FC">
              <w:rPr>
                <w:rFonts w:ascii="新細明體" w:eastAsia="新細明體" w:hAnsi="新細明體" w:hint="eastAsia"/>
                <w:color w:val="000000"/>
                <w:sz w:val="20"/>
                <w:szCs w:val="20"/>
              </w:rPr>
              <w:t>態度評量</w:t>
            </w:r>
          </w:p>
        </w:tc>
      </w:tr>
      <w:tr w:rsidR="00830F00" w:rsidRPr="006F6F03" w14:paraId="0AFC8F87" w14:textId="77777777" w:rsidTr="003C33C3">
        <w:trPr>
          <w:trHeight w:val="1701"/>
        </w:trPr>
        <w:tc>
          <w:tcPr>
            <w:tcW w:w="456" w:type="dxa"/>
            <w:vAlign w:val="center"/>
          </w:tcPr>
          <w:p w14:paraId="1A59A3CB"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十一</w:t>
            </w:r>
          </w:p>
        </w:tc>
        <w:tc>
          <w:tcPr>
            <w:tcW w:w="644" w:type="dxa"/>
            <w:vAlign w:val="center"/>
          </w:tcPr>
          <w:p w14:paraId="32265FAB"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11/9</w:t>
            </w:r>
          </w:p>
          <w:p w14:paraId="0530FDA3"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5FA0A5DF" w14:textId="437F19E0"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11/15</w:t>
            </w:r>
          </w:p>
        </w:tc>
        <w:tc>
          <w:tcPr>
            <w:tcW w:w="1627" w:type="dxa"/>
            <w:vAlign w:val="center"/>
          </w:tcPr>
          <w:p w14:paraId="5359BF7C"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3108443D" w14:textId="3513DA81"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2.水溶液的酸鹼性</w:t>
            </w:r>
          </w:p>
        </w:tc>
        <w:tc>
          <w:tcPr>
            <w:tcW w:w="1628" w:type="dxa"/>
          </w:tcPr>
          <w:p w14:paraId="55B25443"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35578088"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252EA50A" w14:textId="78EAB459"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自-E-A3具備透過實地操作探究活動探索科學問題的能力，並能初步根據問題特性、資源的有無等因素，規劃簡單步驟，操作適合學習階段的器材儀器、科技設</w:t>
            </w:r>
            <w:r w:rsidRPr="00F566FC">
              <w:rPr>
                <w:rFonts w:ascii="新細明體" w:eastAsia="新細明體" w:hAnsi="新細明體" w:hint="eastAsia"/>
                <w:sz w:val="20"/>
                <w:szCs w:val="20"/>
              </w:rPr>
              <w:lastRenderedPageBreak/>
              <w:t>備及資源，進行自然科學實驗。</w:t>
            </w:r>
          </w:p>
        </w:tc>
        <w:tc>
          <w:tcPr>
            <w:tcW w:w="1628" w:type="dxa"/>
          </w:tcPr>
          <w:p w14:paraId="5F15BD7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ti-Ⅲ-1能運用好奇心察覺日常生活現象的規律性會因為某些改變而產生差異，並能依據已知的科學知識科學方法想像可能發生的事情，以察覺不同的方法。</w:t>
            </w:r>
          </w:p>
          <w:p w14:paraId="6012068C"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po-Ⅲ-1能從學習活動、日常經驗及科技運用、自然環境、書刊及網路媒體等察覺問題。</w:t>
            </w:r>
          </w:p>
          <w:p w14:paraId="2E9208E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po-Ⅲ-2能初步辨別適合科學探究的問題，並能依據觀察、蒐集資料、閱讀、思考能初步辨別適合科學探究的問題，並能依據觀察、蒐集資料、閱讀、思考、討論等，提出適宜探究之問題。</w:t>
            </w:r>
          </w:p>
          <w:p w14:paraId="336CF3F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ai-Ⅲ-1透過科學探索了解現象發生的原因或機制，滿足好奇</w:t>
            </w:r>
            <w:r w:rsidRPr="00F566FC">
              <w:rPr>
                <w:rFonts w:ascii="新細明體" w:eastAsia="新細明體" w:hAnsi="新細明體" w:hint="eastAsia"/>
                <w:color w:val="000000"/>
                <w:sz w:val="20"/>
                <w:szCs w:val="20"/>
              </w:rPr>
              <w:lastRenderedPageBreak/>
              <w:t>心。</w:t>
            </w:r>
          </w:p>
          <w:p w14:paraId="097E320D" w14:textId="75D82757"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hint="eastAsia"/>
                <w:color w:val="000000"/>
                <w:sz w:val="20"/>
                <w:szCs w:val="20"/>
              </w:rPr>
              <w:t>ah-Ⅲ-1利用科學知識理解日常生活觀察到的現象。</w:t>
            </w:r>
          </w:p>
        </w:tc>
        <w:tc>
          <w:tcPr>
            <w:tcW w:w="1628" w:type="dxa"/>
          </w:tcPr>
          <w:p w14:paraId="006A21EE"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INa-Ⅲ-3混合物是由不同的物質所混合，物質混合前後重量不會改變，性質可能會改變。</w:t>
            </w:r>
          </w:p>
          <w:p w14:paraId="4952BFCA" w14:textId="02A45B8A"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INe-Ⅲ-2物質的形態與性質可因燃燒、生鏽、發酵、酸鹼作用等而改變形成新物質，這些改變會和溫度、水、空氣、光有關。改變要能發生常需要具備一些條件。</w:t>
            </w:r>
          </w:p>
        </w:tc>
        <w:tc>
          <w:tcPr>
            <w:tcW w:w="1628" w:type="dxa"/>
          </w:tcPr>
          <w:p w14:paraId="765879D3"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1.能透過生活經驗與討論，知道生活中有各種水溶液，它們的顏色氣味、味道都有所不同。</w:t>
            </w:r>
          </w:p>
          <w:p w14:paraId="3B467DF0"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2.能透過資料，知道混合物。</w:t>
            </w:r>
          </w:p>
          <w:p w14:paraId="1A5A2918"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3.</w:t>
            </w:r>
            <w:r w:rsidRPr="00F566FC">
              <w:rPr>
                <w:rFonts w:ascii="新細明體" w:eastAsia="新細明體" w:hAnsi="新細明體" w:cs="新細明體" w:hint="eastAsia"/>
                <w:color w:val="000000"/>
                <w:sz w:val="20"/>
                <w:szCs w:val="20"/>
              </w:rPr>
              <w:t>能透過實驗，知道配製各種不同的水溶液</w:t>
            </w:r>
            <w:r w:rsidRPr="00F566FC">
              <w:rPr>
                <w:rFonts w:ascii="新細明體" w:eastAsia="新細明體" w:hAnsi="新細明體" w:cs="標楷體" w:hint="eastAsia"/>
                <w:color w:val="000000"/>
                <w:sz w:val="20"/>
                <w:szCs w:val="20"/>
              </w:rPr>
              <w:t>。</w:t>
            </w:r>
          </w:p>
          <w:p w14:paraId="06948286" w14:textId="0FE74D72"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4.能透過資料，知道石蕊試紙的使用方式。</w:t>
            </w:r>
          </w:p>
        </w:tc>
        <w:tc>
          <w:tcPr>
            <w:tcW w:w="564" w:type="dxa"/>
            <w:vAlign w:val="center"/>
          </w:tcPr>
          <w:p w14:paraId="0A6015DD" w14:textId="3792CC15"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15AC07EA"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03B85E0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52FBC0A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1F19C00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23338831" w14:textId="39E8705C"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73F9ABAD" w14:textId="77777777" w:rsidTr="003C33C3">
        <w:trPr>
          <w:trHeight w:val="1701"/>
        </w:trPr>
        <w:tc>
          <w:tcPr>
            <w:tcW w:w="456" w:type="dxa"/>
            <w:vAlign w:val="center"/>
          </w:tcPr>
          <w:p w14:paraId="161AEBB6"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十二</w:t>
            </w:r>
          </w:p>
        </w:tc>
        <w:tc>
          <w:tcPr>
            <w:tcW w:w="644" w:type="dxa"/>
            <w:vAlign w:val="center"/>
          </w:tcPr>
          <w:p w14:paraId="5A332E3A"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11/16</w:t>
            </w:r>
          </w:p>
          <w:p w14:paraId="78815FED"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21D16B67" w14:textId="164A06C7"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11/22</w:t>
            </w:r>
          </w:p>
        </w:tc>
        <w:tc>
          <w:tcPr>
            <w:tcW w:w="1627" w:type="dxa"/>
            <w:vAlign w:val="center"/>
          </w:tcPr>
          <w:p w14:paraId="252B4C85"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7A12106D" w14:textId="09234EA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2.水溶液的酸鹼性</w:t>
            </w:r>
          </w:p>
        </w:tc>
        <w:tc>
          <w:tcPr>
            <w:tcW w:w="1628" w:type="dxa"/>
          </w:tcPr>
          <w:p w14:paraId="2A8D295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220D26C7" w14:textId="047701AA"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自-E-A3具備透過實地操作探究活動探索科學問題的能力，並能初步根據問題特性、資源的有無等因素，規劃簡單步驟，操作適合學習階段的器材儀器、科技設備及資源，進行自然科學實驗。</w:t>
            </w:r>
          </w:p>
        </w:tc>
        <w:tc>
          <w:tcPr>
            <w:tcW w:w="1628" w:type="dxa"/>
          </w:tcPr>
          <w:p w14:paraId="6487862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ti-Ⅲ-1能運用好奇心察覺日常生活現象的規律性會因為某些改變而產生差異，並能依據已知的科學知識科學方法想像可能發生的事情，以察覺不同的方法。</w:t>
            </w:r>
          </w:p>
          <w:p w14:paraId="3E33B87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po-Ⅲ-1能從學習活動、日常經驗及科技運用、自然環境、書刊及網路媒體等察覺問題。</w:t>
            </w:r>
          </w:p>
          <w:p w14:paraId="6D955976" w14:textId="61380BE3"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hint="eastAsia"/>
                <w:color w:val="000000"/>
                <w:sz w:val="20"/>
                <w:szCs w:val="20"/>
              </w:rPr>
              <w:t>po-Ⅲ-2能初步辨別適合科學探究的問題，並能依據觀察、蒐集資料、閱讀、思考能初步辨別適合科學探究的問題，並能依據觀察、蒐集資料、閱讀、思考、討論等，提出適宜探究之問題。</w:t>
            </w:r>
          </w:p>
        </w:tc>
        <w:tc>
          <w:tcPr>
            <w:tcW w:w="1628" w:type="dxa"/>
          </w:tcPr>
          <w:p w14:paraId="3E2CE3D3"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INe-Ⅲ-2物質的形態與性質可因燃燒、生鏽、發酵、酸鹼作用等而改變形成新物質，這些改變會和溫度、水、空氣、光有關。改變要能發生常需要具備一些條件。</w:t>
            </w:r>
          </w:p>
          <w:p w14:paraId="1595F46A" w14:textId="5B2CDFC1"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INe-Ⅲ-5常用酸鹼物質的特性，水溶液的酸鹼性質及其生活上的運用。</w:t>
            </w:r>
          </w:p>
        </w:tc>
        <w:tc>
          <w:tcPr>
            <w:tcW w:w="1628" w:type="dxa"/>
          </w:tcPr>
          <w:p w14:paraId="34CE3364" w14:textId="6390E19A"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●能透過實驗，知道不同的水溶液塗抹在石蕊試紙上，顏色變化會有三種。</w:t>
            </w:r>
          </w:p>
        </w:tc>
        <w:tc>
          <w:tcPr>
            <w:tcW w:w="564" w:type="dxa"/>
            <w:vAlign w:val="center"/>
          </w:tcPr>
          <w:p w14:paraId="65965599" w14:textId="482BBFC4"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t>3</w:t>
            </w:r>
          </w:p>
        </w:tc>
        <w:tc>
          <w:tcPr>
            <w:tcW w:w="1107" w:type="dxa"/>
          </w:tcPr>
          <w:p w14:paraId="51688E7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332EDB1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2797524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733D2B1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35EB95B" w14:textId="0CABDAE5"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627DEEA9" w14:textId="77777777" w:rsidTr="003C33C3">
        <w:trPr>
          <w:trHeight w:val="1701"/>
        </w:trPr>
        <w:tc>
          <w:tcPr>
            <w:tcW w:w="456" w:type="dxa"/>
            <w:vAlign w:val="center"/>
          </w:tcPr>
          <w:p w14:paraId="4C3C00F6"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十三</w:t>
            </w:r>
          </w:p>
        </w:tc>
        <w:tc>
          <w:tcPr>
            <w:tcW w:w="644" w:type="dxa"/>
            <w:vAlign w:val="center"/>
          </w:tcPr>
          <w:p w14:paraId="6CDE3C18"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11/23</w:t>
            </w:r>
          </w:p>
          <w:p w14:paraId="24B456B0"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34FDB39C" w14:textId="356E5C0E"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11/29</w:t>
            </w:r>
          </w:p>
        </w:tc>
        <w:tc>
          <w:tcPr>
            <w:tcW w:w="1627" w:type="dxa"/>
            <w:vAlign w:val="center"/>
          </w:tcPr>
          <w:p w14:paraId="37F93146"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03E04423" w14:textId="6DE4191A"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2.水溶液的酸鹼性</w:t>
            </w:r>
          </w:p>
        </w:tc>
        <w:tc>
          <w:tcPr>
            <w:tcW w:w="1628" w:type="dxa"/>
          </w:tcPr>
          <w:p w14:paraId="62A3F002"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w:t>
            </w:r>
            <w:r w:rsidRPr="00F566FC">
              <w:rPr>
                <w:rFonts w:ascii="新細明體" w:eastAsia="新細明體" w:hAnsi="新細明體" w:hint="eastAsia"/>
                <w:sz w:val="20"/>
                <w:szCs w:val="20"/>
              </w:rPr>
              <w:lastRenderedPageBreak/>
              <w:t>識、科學概念及探索科學的方法去想像可能發生的事情，以及理解科學事實會有不同的論點、證據或解釋方式。</w:t>
            </w:r>
          </w:p>
          <w:p w14:paraId="4DA2ABBC" w14:textId="463B566A"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自-E-A3具備透過實地操作探究活動探索科學問題的能力，並能初步根據問題特性、資源的有無等因素，規劃簡單步驟，操作適合學習階段的器材儀器、科技設備及資源，進行自然科學實驗。</w:t>
            </w:r>
          </w:p>
        </w:tc>
        <w:tc>
          <w:tcPr>
            <w:tcW w:w="1628" w:type="dxa"/>
          </w:tcPr>
          <w:p w14:paraId="6D6F0A9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lastRenderedPageBreak/>
              <w:t>ti-Ⅲ-1能運用好奇心察覺日常生活現象的規律性會因為某些改變而產生差異，並能依據已知的科學知識科學方法想像可能發生的事情，以察覺不</w:t>
            </w:r>
            <w:r w:rsidRPr="00F566FC">
              <w:rPr>
                <w:rFonts w:ascii="新細明體" w:eastAsia="新細明體" w:hAnsi="新細明體" w:hint="eastAsia"/>
                <w:color w:val="000000"/>
                <w:sz w:val="20"/>
                <w:szCs w:val="20"/>
              </w:rPr>
              <w:lastRenderedPageBreak/>
              <w:t>同的方法。</w:t>
            </w:r>
          </w:p>
          <w:p w14:paraId="57F6BDF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po-Ⅲ-1能從學習活動、日常經驗及科技運用、自然環境、書刊及網路媒體等察覺問題。</w:t>
            </w:r>
          </w:p>
          <w:p w14:paraId="74A32DE6" w14:textId="2FE1941A" w:rsidR="00830F00" w:rsidRPr="006F6F03" w:rsidRDefault="00830F00" w:rsidP="00830F00">
            <w:pPr>
              <w:jc w:val="center"/>
              <w:rPr>
                <w:rFonts w:ascii="標楷體" w:eastAsia="標楷體" w:hAnsi="標楷體"/>
                <w:b/>
                <w:sz w:val="20"/>
                <w:szCs w:val="24"/>
              </w:rPr>
            </w:pPr>
            <w:r w:rsidRPr="00F566FC">
              <w:rPr>
                <w:rFonts w:ascii="新細明體" w:eastAsia="新細明體" w:hAnsi="新細明體" w:hint="eastAsia"/>
                <w:color w:val="000000"/>
                <w:sz w:val="20"/>
                <w:szCs w:val="20"/>
              </w:rPr>
              <w:t>po-Ⅲ-2能初步辨別適合科學探究的問題，並能依據觀察、蒐集資料、閱讀、思考能初步辨別適合科學探究的問題，並能依據觀察、蒐集資料、閱讀、思考、討論等，提出適宜探究之問題。</w:t>
            </w:r>
          </w:p>
        </w:tc>
        <w:tc>
          <w:tcPr>
            <w:tcW w:w="1628" w:type="dxa"/>
          </w:tcPr>
          <w:p w14:paraId="7BFB8335" w14:textId="77777777" w:rsidR="00830F00" w:rsidRPr="00F566FC" w:rsidRDefault="00830F00" w:rsidP="00830F00">
            <w:pPr>
              <w:autoSpaceDE w:val="0"/>
              <w:autoSpaceDN w:val="0"/>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INe-Ⅲ-2物質的形態與性質可因燃燒、生鏽、發酵、酸鹼作用等而改變形成新物質，這些改變會和溫度、水、空氣、光有關。改變要能發生常需</w:t>
            </w:r>
            <w:r w:rsidRPr="00F566FC">
              <w:rPr>
                <w:rFonts w:ascii="新細明體" w:eastAsia="新細明體" w:hAnsi="新細明體" w:cs="標楷體" w:hint="eastAsia"/>
                <w:color w:val="000000"/>
                <w:sz w:val="20"/>
                <w:szCs w:val="20"/>
              </w:rPr>
              <w:lastRenderedPageBreak/>
              <w:t>要具備一些條件。</w:t>
            </w:r>
          </w:p>
          <w:p w14:paraId="3324D242" w14:textId="7AE57951"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INe-Ⅲ-5常用酸鹼物質的特性，水溶液的酸鹼性質及其生活上的運用。</w:t>
            </w:r>
          </w:p>
        </w:tc>
        <w:tc>
          <w:tcPr>
            <w:tcW w:w="1628" w:type="dxa"/>
          </w:tcPr>
          <w:p w14:paraId="506C1C60"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1.能透過實驗，知道水溶液的酸鹼性質可以分為酸性、鹼性與中性。</w:t>
            </w:r>
          </w:p>
          <w:p w14:paraId="5E8963C4"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2.能透過實驗與蒐集資料，利用自製紫色高麗菜汁檢測不同酸鹼</w:t>
            </w:r>
            <w:r w:rsidRPr="00F566FC">
              <w:rPr>
                <w:rFonts w:ascii="新細明體" w:eastAsia="新細明體" w:hAnsi="新細明體" w:cs="標楷體" w:hint="eastAsia"/>
                <w:color w:val="000000"/>
                <w:sz w:val="20"/>
                <w:szCs w:val="20"/>
              </w:rPr>
              <w:lastRenderedPageBreak/>
              <w:t>性質水溶液，知道會呈現不同的結果。</w:t>
            </w:r>
          </w:p>
          <w:p w14:paraId="26A2F1A4" w14:textId="57C54EB0"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3.能透過實驗，知道紫色高麗菜汁滴入不同性質的水溶液時，水溶液的顏色變化具有規律性。</w:t>
            </w:r>
          </w:p>
        </w:tc>
        <w:tc>
          <w:tcPr>
            <w:tcW w:w="564" w:type="dxa"/>
            <w:vAlign w:val="center"/>
          </w:tcPr>
          <w:p w14:paraId="541CD4E1" w14:textId="476892C6" w:rsidR="00830F00" w:rsidRPr="006F6F03" w:rsidRDefault="00830F00" w:rsidP="00830F00">
            <w:pPr>
              <w:jc w:val="center"/>
              <w:rPr>
                <w:rFonts w:ascii="標楷體" w:eastAsia="標楷體" w:hAnsi="標楷體"/>
                <w:szCs w:val="24"/>
              </w:rPr>
            </w:pPr>
            <w:r w:rsidRPr="00F566FC">
              <w:rPr>
                <w:rFonts w:ascii="新細明體" w:eastAsia="新細明體" w:hAnsi="新細明體"/>
                <w:color w:val="000000"/>
                <w:sz w:val="20"/>
                <w:szCs w:val="20"/>
              </w:rPr>
              <w:lastRenderedPageBreak/>
              <w:t>3</w:t>
            </w:r>
          </w:p>
        </w:tc>
        <w:tc>
          <w:tcPr>
            <w:tcW w:w="1107" w:type="dxa"/>
          </w:tcPr>
          <w:p w14:paraId="11D391C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7C8CE6B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447D0A9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0C0C67E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711F8D55" w14:textId="52FBA87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0CE2B3E3" w14:textId="77777777" w:rsidTr="003C33C3">
        <w:trPr>
          <w:trHeight w:val="1701"/>
        </w:trPr>
        <w:tc>
          <w:tcPr>
            <w:tcW w:w="456" w:type="dxa"/>
            <w:vAlign w:val="center"/>
          </w:tcPr>
          <w:p w14:paraId="1439C21B"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十四</w:t>
            </w:r>
          </w:p>
        </w:tc>
        <w:tc>
          <w:tcPr>
            <w:tcW w:w="644" w:type="dxa"/>
            <w:vAlign w:val="center"/>
          </w:tcPr>
          <w:p w14:paraId="36B27793"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11/30</w:t>
            </w:r>
          </w:p>
          <w:p w14:paraId="77A21F76"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33AF6DF0" w14:textId="219DE2A3"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12/6</w:t>
            </w:r>
          </w:p>
        </w:tc>
        <w:tc>
          <w:tcPr>
            <w:tcW w:w="1627" w:type="dxa"/>
            <w:vAlign w:val="center"/>
          </w:tcPr>
          <w:p w14:paraId="1B7BC8DC"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6C195F4F" w14:textId="76D566A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2.水溶液的酸鹼性</w:t>
            </w:r>
          </w:p>
        </w:tc>
        <w:tc>
          <w:tcPr>
            <w:tcW w:w="1628" w:type="dxa"/>
          </w:tcPr>
          <w:p w14:paraId="73D0007D"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0DAFA3F0"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w:t>
            </w:r>
            <w:r w:rsidRPr="00F566FC">
              <w:rPr>
                <w:rFonts w:ascii="新細明體" w:eastAsia="新細明體" w:hAnsi="新細明體" w:hint="eastAsia"/>
                <w:sz w:val="20"/>
                <w:szCs w:val="20"/>
              </w:rPr>
              <w:lastRenderedPageBreak/>
              <w:t>單步驟，操作適合學習階段的器材儀器、科技設備及資源，進行自然科學實驗。</w:t>
            </w:r>
          </w:p>
          <w:p w14:paraId="246A52B6" w14:textId="2630F0A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自-E-C1培養愛護自然、珍愛生命、惜取資源的關懷心與行動力。</w:t>
            </w:r>
          </w:p>
        </w:tc>
        <w:tc>
          <w:tcPr>
            <w:tcW w:w="1628" w:type="dxa"/>
          </w:tcPr>
          <w:p w14:paraId="3E8CEE91"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tc-Ⅲ-1能就所蒐集的數據或資料，進行簡單的記錄與分類，並依據習得的知識，思考資料的正確性及辨別他人資訊與事實的差異。</w:t>
            </w:r>
          </w:p>
          <w:p w14:paraId="3FA8F77C"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pa-Ⅲ-2能從（所得的）資訊或數據，形成解釋、發現新知、獲知因果關係、解決問題或是發現新的問題。並能將自己的探究結果和他人的結果（例如：來自同學）比較對照，檢查相近探究是否有相近的結果。</w:t>
            </w:r>
          </w:p>
          <w:p w14:paraId="1DF3D115" w14:textId="502B1C79"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s="標楷體" w:hint="eastAsia"/>
                <w:color w:val="000000"/>
                <w:sz w:val="20"/>
                <w:szCs w:val="20"/>
              </w:rPr>
              <w:lastRenderedPageBreak/>
              <w:t>ah-Ⅲ-1利用科學知識理解日常生活觀察到的現象。</w:t>
            </w:r>
          </w:p>
        </w:tc>
        <w:tc>
          <w:tcPr>
            <w:tcW w:w="1628" w:type="dxa"/>
          </w:tcPr>
          <w:p w14:paraId="20F0324A" w14:textId="77777777" w:rsidR="00830F00" w:rsidRPr="00F566FC" w:rsidRDefault="00830F00" w:rsidP="00830F00">
            <w:pPr>
              <w:autoSpaceDE w:val="0"/>
              <w:autoSpaceDN w:val="0"/>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INd-Ⅲ-2人類可以控制各種因素來影響物質或自然現象的改變，改變前後的差異可以被觀察，改變的快慢可以被測量與了解。</w:t>
            </w:r>
          </w:p>
          <w:p w14:paraId="39C5FCAD" w14:textId="77777777" w:rsidR="00830F00" w:rsidRPr="00F566FC" w:rsidRDefault="00830F00" w:rsidP="00830F00">
            <w:pPr>
              <w:autoSpaceDE w:val="0"/>
              <w:autoSpaceDN w:val="0"/>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INe-Ⅲ-2物質的形態與性質可因燃燒、生鏽、發酵、酸鹼作用等而改變形成新物質，這些改變會和溫度、水、空氣、光有關。改變要能發生常需要具備一些條件。</w:t>
            </w:r>
          </w:p>
          <w:p w14:paraId="2DA8D89D" w14:textId="7B7B50BC"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INe-Ⅲ-5常用酸鹼物質的特性，水溶液的酸鹼性質及其生活上的</w:t>
            </w:r>
            <w:r w:rsidRPr="00F566FC">
              <w:rPr>
                <w:rFonts w:ascii="新細明體" w:eastAsia="新細明體" w:hAnsi="新細明體" w:cs="標楷體" w:hint="eastAsia"/>
                <w:color w:val="000000"/>
                <w:sz w:val="20"/>
                <w:szCs w:val="20"/>
              </w:rPr>
              <w:lastRenderedPageBreak/>
              <w:t>運用。</w:t>
            </w:r>
          </w:p>
        </w:tc>
        <w:tc>
          <w:tcPr>
            <w:tcW w:w="1628" w:type="dxa"/>
          </w:tcPr>
          <w:p w14:paraId="44D53EF9"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lastRenderedPageBreak/>
              <w:t>1.</w:t>
            </w:r>
            <w:r w:rsidRPr="00F566FC">
              <w:rPr>
                <w:rFonts w:ascii="新細明體" w:eastAsia="新細明體" w:hAnsi="新細明體" w:cs="新細明體" w:hint="eastAsia"/>
                <w:color w:val="000000"/>
                <w:sz w:val="20"/>
                <w:szCs w:val="20"/>
              </w:rPr>
              <w:t>能透過實驗，知道酸性和鹼性的水溶液混合後有可能是中性、酸性或鹼性。</w:t>
            </w:r>
          </w:p>
          <w:p w14:paraId="418ACB8A" w14:textId="43DDA7E7"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2.能透過資料，知道生活中酸、鹼水溶液的應用和安全注意事項。</w:t>
            </w:r>
          </w:p>
        </w:tc>
        <w:tc>
          <w:tcPr>
            <w:tcW w:w="564" w:type="dxa"/>
            <w:vAlign w:val="center"/>
          </w:tcPr>
          <w:p w14:paraId="04AF3212" w14:textId="297F33C4"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w:t>
            </w:r>
          </w:p>
        </w:tc>
        <w:tc>
          <w:tcPr>
            <w:tcW w:w="1107" w:type="dxa"/>
          </w:tcPr>
          <w:p w14:paraId="0FF1C0C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487DF660"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2361976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71FAB5D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0209436" w14:textId="3A1EEE5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263BB6D5" w14:textId="77777777" w:rsidTr="003C33C3">
        <w:trPr>
          <w:trHeight w:val="1701"/>
        </w:trPr>
        <w:tc>
          <w:tcPr>
            <w:tcW w:w="456" w:type="dxa"/>
            <w:vAlign w:val="center"/>
          </w:tcPr>
          <w:p w14:paraId="701BBDE4"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十五</w:t>
            </w:r>
          </w:p>
        </w:tc>
        <w:tc>
          <w:tcPr>
            <w:tcW w:w="644" w:type="dxa"/>
            <w:vAlign w:val="center"/>
          </w:tcPr>
          <w:p w14:paraId="0F569167"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12/7</w:t>
            </w:r>
          </w:p>
          <w:p w14:paraId="0714E614"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325ADB8B" w14:textId="47CB2F95"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12/13</w:t>
            </w:r>
          </w:p>
        </w:tc>
        <w:tc>
          <w:tcPr>
            <w:tcW w:w="1627" w:type="dxa"/>
            <w:vAlign w:val="center"/>
          </w:tcPr>
          <w:p w14:paraId="4FAB7054"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三、　水溶液</w:t>
            </w:r>
          </w:p>
          <w:p w14:paraId="62A5413B" w14:textId="7F011ABB"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3.水溶液的導電性</w:t>
            </w:r>
          </w:p>
        </w:tc>
        <w:tc>
          <w:tcPr>
            <w:tcW w:w="1628" w:type="dxa"/>
          </w:tcPr>
          <w:p w14:paraId="686B7E6E"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8C45730" w14:textId="7EDE1D9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自-E-A3具備透過實地操作探究活動探索科學問題的能力，並能初步根據問題特性、資源的有無等因素，規劃簡單步驟，操作適合學習階段的器材儀器、科技設備及資源，進行自然科學實驗。</w:t>
            </w:r>
          </w:p>
        </w:tc>
        <w:tc>
          <w:tcPr>
            <w:tcW w:w="1628" w:type="dxa"/>
          </w:tcPr>
          <w:p w14:paraId="2A22560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1F51B5B7" w14:textId="024BA75C"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hint="eastAsia"/>
                <w:color w:val="000000"/>
                <w:sz w:val="20"/>
                <w:szCs w:val="20"/>
              </w:rPr>
              <w:t>ai-Ⅲ-2透過成功的科學探索經驗，感受自然科學學習的樂趣。</w:t>
            </w:r>
          </w:p>
        </w:tc>
        <w:tc>
          <w:tcPr>
            <w:tcW w:w="1628" w:type="dxa"/>
          </w:tcPr>
          <w:p w14:paraId="1CB4E8E7" w14:textId="2B603337"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INe-Ⅲ-5常用酸鹼物質的特性，水溶液的酸鹼性質及其生活上的運用。</w:t>
            </w:r>
          </w:p>
        </w:tc>
        <w:tc>
          <w:tcPr>
            <w:tcW w:w="1628" w:type="dxa"/>
          </w:tcPr>
          <w:p w14:paraId="63579AF7" w14:textId="249980B4"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●能透過實驗與資料，知道以通路的概念檢測水溶液的導電性。</w:t>
            </w:r>
          </w:p>
        </w:tc>
        <w:tc>
          <w:tcPr>
            <w:tcW w:w="564" w:type="dxa"/>
            <w:vAlign w:val="center"/>
          </w:tcPr>
          <w:p w14:paraId="32E0E6A6" w14:textId="2FEB3AF4" w:rsidR="00830F00" w:rsidRPr="006F6F03" w:rsidRDefault="00830F00" w:rsidP="00830F00">
            <w:pPr>
              <w:jc w:val="center"/>
              <w:rPr>
                <w:rFonts w:ascii="標楷體" w:eastAsia="標楷體" w:hAnsi="標楷體"/>
                <w:szCs w:val="24"/>
              </w:rPr>
            </w:pPr>
            <w:r w:rsidRPr="00F566FC">
              <w:rPr>
                <w:rFonts w:ascii="新細明體" w:eastAsia="新細明體" w:hAnsi="新細明體" w:cs="Arial Unicode MS" w:hint="eastAsia"/>
                <w:color w:val="000000"/>
                <w:sz w:val="20"/>
                <w:szCs w:val="20"/>
              </w:rPr>
              <w:t>3</w:t>
            </w:r>
          </w:p>
        </w:tc>
        <w:tc>
          <w:tcPr>
            <w:tcW w:w="1107" w:type="dxa"/>
          </w:tcPr>
          <w:p w14:paraId="6E417A0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60F2709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4FD77221"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17424B2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78FD3DE0" w14:textId="654B12D4"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1F96D3DC" w14:textId="77777777" w:rsidTr="003C33C3">
        <w:trPr>
          <w:trHeight w:val="1701"/>
        </w:trPr>
        <w:tc>
          <w:tcPr>
            <w:tcW w:w="456" w:type="dxa"/>
            <w:vAlign w:val="center"/>
          </w:tcPr>
          <w:p w14:paraId="5BE1D7FA"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lastRenderedPageBreak/>
              <w:t>十六</w:t>
            </w:r>
          </w:p>
        </w:tc>
        <w:tc>
          <w:tcPr>
            <w:tcW w:w="644" w:type="dxa"/>
            <w:vAlign w:val="center"/>
          </w:tcPr>
          <w:p w14:paraId="21FBEF18"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12/14</w:t>
            </w:r>
          </w:p>
          <w:p w14:paraId="591030E0"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0227806B" w14:textId="5D2FF450"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12/20</w:t>
            </w:r>
          </w:p>
        </w:tc>
        <w:tc>
          <w:tcPr>
            <w:tcW w:w="1627" w:type="dxa"/>
            <w:vAlign w:val="center"/>
          </w:tcPr>
          <w:p w14:paraId="0C1E372B"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四、力與運動</w:t>
            </w:r>
          </w:p>
          <w:p w14:paraId="4076403E" w14:textId="7E37328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1.力的測量</w:t>
            </w:r>
          </w:p>
        </w:tc>
        <w:tc>
          <w:tcPr>
            <w:tcW w:w="1628" w:type="dxa"/>
          </w:tcPr>
          <w:p w14:paraId="269A50F1" w14:textId="77777777" w:rsidR="00830F00" w:rsidRPr="00F566FC" w:rsidRDefault="00830F00" w:rsidP="00830F00">
            <w:pPr>
              <w:pStyle w:val="Default"/>
              <w:adjustRightInd/>
              <w:rPr>
                <w:rFonts w:ascii="新細明體" w:eastAsia="新細明體" w:hAnsi="新細明體"/>
                <w:sz w:val="20"/>
                <w:szCs w:val="20"/>
              </w:rPr>
            </w:pPr>
            <w:r w:rsidRPr="00F566FC">
              <w:rPr>
                <w:rFonts w:ascii="新細明體" w:eastAsia="新細明體" w:hAnsi="新細明體" w:hint="eastAsia"/>
                <w:sz w:val="20"/>
                <w:szCs w:val="20"/>
              </w:rPr>
              <w:t>自-E-A1能運用五官，敏銳的觀察周遭環境，保持好奇心、想像力持續探索自然。</w:t>
            </w:r>
          </w:p>
          <w:p w14:paraId="091FF69C" w14:textId="77777777" w:rsidR="00830F00" w:rsidRPr="00F566FC" w:rsidRDefault="00830F00" w:rsidP="00830F00">
            <w:pPr>
              <w:pStyle w:val="Default"/>
              <w:rPr>
                <w:rFonts w:ascii="新細明體" w:eastAsia="新細明體" w:hAnsi="新細明體"/>
                <w:sz w:val="20"/>
                <w:szCs w:val="20"/>
              </w:rPr>
            </w:pPr>
            <w:r w:rsidRPr="00F566FC">
              <w:rPr>
                <w:rFonts w:ascii="新細明體" w:eastAsia="新細明體" w:hAnsi="新細明體" w:hint="eastAsia"/>
                <w:sz w:val="20"/>
                <w:szCs w:val="20"/>
              </w:rPr>
              <w:t>自-E-A3具備透過實地操作探究活動探索科學問題的能力，並能初步根據問題特性、資源的有無等因素，規劃簡單步驟，操作適合學習階段的器材儀器、科技設備及資源，進行自然科學實驗。</w:t>
            </w:r>
          </w:p>
          <w:p w14:paraId="138B6D49" w14:textId="2A4475F8"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sz w:val="20"/>
                <w:szCs w:val="20"/>
              </w:rPr>
              <w:t>自-E-B1能分析比較、製作圖表、運用簡單數學等方法，整理已有的自然科學資訊或數據，並利用較簡單形式的口語、文字、影像、繪圖或實物、科學名詞、數學公式、模型等，表達探究之過程、發現或成果。</w:t>
            </w:r>
          </w:p>
        </w:tc>
        <w:tc>
          <w:tcPr>
            <w:tcW w:w="1628" w:type="dxa"/>
          </w:tcPr>
          <w:p w14:paraId="1F6E86E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tr-Ⅲ-1能將自己及他人所觀察、記錄的自然現象與習得的知識互相連結，察覺彼此間的關係，並提出自己的想法及知道與他人的差異。</w:t>
            </w:r>
          </w:p>
          <w:p w14:paraId="6E39532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t</w:t>
            </w:r>
            <w:r w:rsidRPr="00F566FC">
              <w:rPr>
                <w:rFonts w:ascii="新細明體" w:eastAsia="新細明體" w:hAnsi="新細明體" w:hint="eastAsia"/>
                <w:color w:val="000000"/>
                <w:sz w:val="20"/>
                <w:szCs w:val="20"/>
              </w:rPr>
              <w:t>i</w:t>
            </w:r>
            <w:r w:rsidRPr="00F566FC">
              <w:rPr>
                <w:rFonts w:ascii="新細明體" w:eastAsia="新細明體" w:hAnsi="新細明體"/>
                <w:color w:val="000000"/>
                <w:sz w:val="20"/>
                <w:szCs w:val="20"/>
              </w:rPr>
              <w:t>-Ⅲ-1</w:t>
            </w:r>
            <w:r w:rsidRPr="00F566FC">
              <w:rPr>
                <w:rFonts w:ascii="新細明體" w:eastAsia="新細明體" w:hAnsi="新細明體" w:hint="eastAsia"/>
                <w:color w:val="000000"/>
                <w:sz w:val="20"/>
                <w:szCs w:val="20"/>
              </w:rPr>
              <w:t>能運用好奇心察覺日常生活現象的規律性會因為某些改變而產生差異，並能依據已知的科學知識科學方法想像可能發生的事情，以察覺不同的方法。</w:t>
            </w:r>
          </w:p>
          <w:p w14:paraId="283720A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po-Ⅲ-1能從學習活動、日常經驗及科技運用、自然環境、書刊及網路媒體等察覺問題。</w:t>
            </w:r>
          </w:p>
          <w:p w14:paraId="65EDB19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po-Ⅲ-2能初步辨別適合科學探究的問題，並能依據觀察、蒐集資料、閱讀、思考能初步辨別適合科學探究的問題，並能依據觀察、蒐集資料、閱讀、思考、討論等，提出適宜探究之問題。</w:t>
            </w:r>
          </w:p>
          <w:p w14:paraId="6AC3BE4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ah-Ⅲ-1利用科學知識理解日常生活觀察到的現象。</w:t>
            </w:r>
          </w:p>
          <w:p w14:paraId="66EC3D11" w14:textId="7267BFB9"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an-Ⅲ-1透過科</w:t>
            </w:r>
            <w:r w:rsidRPr="00F566FC">
              <w:rPr>
                <w:rFonts w:ascii="新細明體" w:eastAsia="新細明體" w:hAnsi="新細明體"/>
                <w:color w:val="000000"/>
                <w:sz w:val="20"/>
                <w:szCs w:val="20"/>
              </w:rPr>
              <w:lastRenderedPageBreak/>
              <w:t>學探究活動，了解科學知識的基礎是來自於真實的經驗和證據。</w:t>
            </w:r>
          </w:p>
        </w:tc>
        <w:tc>
          <w:tcPr>
            <w:tcW w:w="1628" w:type="dxa"/>
          </w:tcPr>
          <w:p w14:paraId="113307CF"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INd-Ⅲ-3地球上的物體（含生物和非生物）均會受地球引力的作用，地球對物體的引力就是物體的重量。</w:t>
            </w:r>
          </w:p>
          <w:p w14:paraId="6DBF3D61"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INd-Ⅲ-13</w:t>
            </w:r>
            <w:r w:rsidRPr="00F566FC">
              <w:rPr>
                <w:rFonts w:ascii="新細明體" w:eastAsia="新細明體" w:hAnsi="新細明體" w:cs="標楷體" w:hint="eastAsia"/>
                <w:color w:val="000000"/>
                <w:sz w:val="20"/>
                <w:szCs w:val="20"/>
              </w:rPr>
              <w:t>施力可使物體的運動速度改變，物體受多個力的作用，仍可能保持平衡靜止不動，物體不接觸也可以有力的作用。</w:t>
            </w:r>
          </w:p>
          <w:p w14:paraId="0FEFB42F" w14:textId="5CA2A062"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INc-Ⅲ-1生活及探究中常用的測量工具和方法。</w:t>
            </w:r>
          </w:p>
        </w:tc>
        <w:tc>
          <w:tcPr>
            <w:tcW w:w="1628" w:type="dxa"/>
          </w:tcPr>
          <w:p w14:paraId="65EFAA0A"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1.能透過資料與討論，知道地球對物體的吸引力稱為「重力」，就是使物體會向下掉落的主要原因地球上的物體都受到重力影響，物體本身的重量就是該物體在地球上所受重力的大小。</w:t>
            </w:r>
          </w:p>
          <w:p w14:paraId="365B24B0"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2.能透過資料，知道生活中的力，有些須接觸到物體才能產生作用屬於接觸力。有些不須接觸到物體就可以產生作用，屬於非接觸力（超距力）。</w:t>
            </w:r>
          </w:p>
          <w:p w14:paraId="619B52B8"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3.能透過資料，知道彈性限度是指有彈性的物體所能承受的最大力量。在彈性限度內若有彈性的物體受力時，但因受力時間太長，無法恢復原狀，稱為彈性疲乏。</w:t>
            </w:r>
          </w:p>
          <w:p w14:paraId="79E01DFA" w14:textId="1EC1546F"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4.能透過實驗與紀錄表，知道在彈性限度內且無彈性疲乏時，彈簧受力與彈簧伸長量的關係成正比。</w:t>
            </w:r>
          </w:p>
        </w:tc>
        <w:tc>
          <w:tcPr>
            <w:tcW w:w="564" w:type="dxa"/>
            <w:vAlign w:val="center"/>
          </w:tcPr>
          <w:p w14:paraId="25EAF4C9" w14:textId="79D0D5E7" w:rsidR="00830F00" w:rsidRPr="006F6F03" w:rsidRDefault="00830F00" w:rsidP="00830F00">
            <w:pPr>
              <w:jc w:val="center"/>
              <w:rPr>
                <w:rFonts w:ascii="標楷體" w:eastAsia="標楷體" w:hAnsi="標楷體"/>
                <w:szCs w:val="24"/>
              </w:rPr>
            </w:pPr>
            <w:r w:rsidRPr="00F566FC">
              <w:rPr>
                <w:rFonts w:ascii="新細明體" w:eastAsia="新細明體" w:hAnsi="新細明體" w:cs="Arial Unicode MS" w:hint="eastAsia"/>
                <w:color w:val="000000"/>
                <w:sz w:val="20"/>
                <w:szCs w:val="20"/>
              </w:rPr>
              <w:t>3</w:t>
            </w:r>
          </w:p>
        </w:tc>
        <w:tc>
          <w:tcPr>
            <w:tcW w:w="1107" w:type="dxa"/>
          </w:tcPr>
          <w:p w14:paraId="5BAAE5D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464165A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55E619C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7778AEA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41BD8B53" w14:textId="6BD12D0F"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254998C1" w14:textId="77777777" w:rsidTr="003C33C3">
        <w:trPr>
          <w:trHeight w:val="1701"/>
        </w:trPr>
        <w:tc>
          <w:tcPr>
            <w:tcW w:w="456" w:type="dxa"/>
            <w:vAlign w:val="center"/>
          </w:tcPr>
          <w:p w14:paraId="784A5731"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十七</w:t>
            </w:r>
          </w:p>
        </w:tc>
        <w:tc>
          <w:tcPr>
            <w:tcW w:w="644" w:type="dxa"/>
            <w:vAlign w:val="center"/>
          </w:tcPr>
          <w:p w14:paraId="446CD76E"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12/21</w:t>
            </w:r>
          </w:p>
          <w:p w14:paraId="1E916F9A"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56FFDC73" w14:textId="4C733C37"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12/27</w:t>
            </w:r>
          </w:p>
        </w:tc>
        <w:tc>
          <w:tcPr>
            <w:tcW w:w="1627" w:type="dxa"/>
            <w:vAlign w:val="center"/>
          </w:tcPr>
          <w:p w14:paraId="52BA83F8"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四、力與運動</w:t>
            </w:r>
          </w:p>
          <w:p w14:paraId="30B9061D" w14:textId="5865B41C"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1.力的測量</w:t>
            </w:r>
          </w:p>
        </w:tc>
        <w:tc>
          <w:tcPr>
            <w:tcW w:w="1628" w:type="dxa"/>
          </w:tcPr>
          <w:p w14:paraId="50BB690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0B9A0CA"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自-E-A3具備透過實地操作探究活動探索科學問題的能力，並能初步根據問題特性、資源的有無等因素，規劃簡單步驟，操作適合學習階段的器材儀器、科技設備及資源，進行自然科學實驗。</w:t>
            </w:r>
          </w:p>
          <w:p w14:paraId="452C5450" w14:textId="2C5A3E66"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w:t>
            </w:r>
            <w:r w:rsidRPr="00F566FC">
              <w:rPr>
                <w:rFonts w:ascii="新細明體" w:eastAsia="新細明體" w:hAnsi="新細明體" w:hint="eastAsia"/>
                <w:color w:val="000000"/>
                <w:sz w:val="20"/>
                <w:szCs w:val="20"/>
              </w:rPr>
              <w:lastRenderedPageBreak/>
              <w:t>物、科學名詞、數學公式、模型等，表達探究之過程、發現或成果。</w:t>
            </w:r>
          </w:p>
        </w:tc>
        <w:tc>
          <w:tcPr>
            <w:tcW w:w="1628" w:type="dxa"/>
          </w:tcPr>
          <w:p w14:paraId="1D18A0CE"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lastRenderedPageBreak/>
              <w:t>ti-Ⅲ-1能運用好奇心察覺日常生活現象的規律性會因為某些改變而產生差異，並能依據已知的科學知識科學方法想像可能發生的事情，以察覺不同的方法。</w:t>
            </w:r>
          </w:p>
          <w:p w14:paraId="54DDB8D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an-Ⅲ-1透過科學探究活動，了解科學知識的基礎是來自於真實的經驗和證據。</w:t>
            </w:r>
          </w:p>
          <w:p w14:paraId="59088D7B"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po-Ⅲ-2能初步辨別適合科學探究的問題，並能依據觀察、蒐集資料、閱讀、思考能初步辨別適合科學探究的問題，並能依據觀察、蒐集資料、閱讀、思考、討論等，提出適宜探究之問題。</w:t>
            </w:r>
          </w:p>
          <w:p w14:paraId="38289A2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ai-Ⅲ-3參與合作學習並與同儕有良好的互動經驗，享受學習科學的樂趣。</w:t>
            </w:r>
          </w:p>
          <w:p w14:paraId="50AB495E" w14:textId="08AF78CF"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t</w:t>
            </w:r>
            <w:r w:rsidRPr="00F566FC">
              <w:rPr>
                <w:rFonts w:ascii="新細明體" w:eastAsia="新細明體" w:hAnsi="新細明體" w:hint="eastAsia"/>
                <w:color w:val="000000"/>
                <w:sz w:val="20"/>
                <w:szCs w:val="20"/>
              </w:rPr>
              <w:t>c</w:t>
            </w:r>
            <w:r w:rsidRPr="00F566FC">
              <w:rPr>
                <w:rFonts w:ascii="新細明體" w:eastAsia="新細明體" w:hAnsi="新細明體"/>
                <w:color w:val="000000"/>
                <w:sz w:val="20"/>
                <w:szCs w:val="20"/>
              </w:rPr>
              <w:t>-Ⅲ-1</w:t>
            </w:r>
            <w:r w:rsidRPr="00F566FC">
              <w:rPr>
                <w:rFonts w:ascii="新細明體" w:eastAsia="新細明體" w:hAnsi="新細明體" w:hint="eastAsia"/>
                <w:color w:val="000000"/>
                <w:sz w:val="20"/>
                <w:szCs w:val="20"/>
              </w:rPr>
              <w:t>能就所蒐集的數據或資料，進行簡單的記錄與分類，並依據習得的知</w:t>
            </w:r>
            <w:r w:rsidRPr="00F566FC">
              <w:rPr>
                <w:rFonts w:ascii="新細明體" w:eastAsia="新細明體" w:hAnsi="新細明體" w:hint="eastAsia"/>
                <w:color w:val="000000"/>
                <w:sz w:val="20"/>
                <w:szCs w:val="20"/>
              </w:rPr>
              <w:lastRenderedPageBreak/>
              <w:t>識，思考資料的正確性及辨別他人資訊與事實的差異。</w:t>
            </w:r>
          </w:p>
        </w:tc>
        <w:tc>
          <w:tcPr>
            <w:tcW w:w="1628" w:type="dxa"/>
          </w:tcPr>
          <w:p w14:paraId="4EBA431D"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lastRenderedPageBreak/>
              <w:t>INc-Ⅲ-3本量與改變量不同，由兩者的比例可評估變化的程度。</w:t>
            </w:r>
          </w:p>
          <w:p w14:paraId="5AAD85ED"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color w:val="000000"/>
                <w:sz w:val="20"/>
                <w:szCs w:val="20"/>
              </w:rPr>
              <w:t>INc-Ⅲ-5</w:t>
            </w:r>
            <w:r w:rsidRPr="00F566FC">
              <w:rPr>
                <w:rFonts w:ascii="新細明體" w:eastAsia="新細明體" w:hAnsi="新細明體" w:cs="標楷體" w:hint="eastAsia"/>
                <w:color w:val="000000"/>
                <w:sz w:val="20"/>
                <w:szCs w:val="20"/>
              </w:rPr>
              <w:t>力的大小可由物體的形變或運動狀態的改變程度得知。</w:t>
            </w:r>
          </w:p>
          <w:p w14:paraId="4DF7BF7F"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INd-Ⅲ-2人類可以控制各種因素來影響物質或自然現象的改變，改變前後的差異可以被觀察，改變的快慢可以被測量與了解。</w:t>
            </w:r>
          </w:p>
          <w:p w14:paraId="562A7FDA" w14:textId="347A4248"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INd-Ⅲ-13施力可使物體的運動速度改變，物體受多個力的作用，仍可能保持平衡靜止不動，物體不接觸也可以有力的作用。</w:t>
            </w:r>
          </w:p>
        </w:tc>
        <w:tc>
          <w:tcPr>
            <w:tcW w:w="1628" w:type="dxa"/>
          </w:tcPr>
          <w:p w14:paraId="514D8126"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1.能透過資料，知道彈簧秤的使用方式及其構造，並了解生活中其他應用彈簧的工具。</w:t>
            </w:r>
          </w:p>
          <w:p w14:paraId="3777ACD5" w14:textId="2560631A"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2.能透過實驗與討論，知道物體在同一直線上受到方向相反的拉力時，當力量大小不同，物體會往力量大的一方移動；當力量大小相同時，物體會靜止不動。</w:t>
            </w:r>
          </w:p>
        </w:tc>
        <w:tc>
          <w:tcPr>
            <w:tcW w:w="564" w:type="dxa"/>
            <w:vAlign w:val="center"/>
          </w:tcPr>
          <w:p w14:paraId="052E2AAB" w14:textId="7DC69D2E" w:rsidR="00830F00" w:rsidRPr="006F6F03" w:rsidRDefault="00830F00" w:rsidP="00830F00">
            <w:pPr>
              <w:jc w:val="center"/>
              <w:rPr>
                <w:rFonts w:ascii="標楷體" w:eastAsia="標楷體" w:hAnsi="標楷體"/>
                <w:szCs w:val="24"/>
              </w:rPr>
            </w:pPr>
            <w:r w:rsidRPr="00F566FC">
              <w:rPr>
                <w:rFonts w:ascii="新細明體" w:eastAsia="新細明體" w:hAnsi="新細明體" w:cs="Arial Unicode MS" w:hint="eastAsia"/>
                <w:color w:val="000000"/>
                <w:sz w:val="20"/>
                <w:szCs w:val="20"/>
              </w:rPr>
              <w:t>3</w:t>
            </w:r>
          </w:p>
        </w:tc>
        <w:tc>
          <w:tcPr>
            <w:tcW w:w="1107" w:type="dxa"/>
          </w:tcPr>
          <w:p w14:paraId="4788EB8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6ABFFFE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62C8BEF8"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4A53149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572799F1" w14:textId="70491521"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1017F328" w14:textId="77777777" w:rsidTr="003C33C3">
        <w:trPr>
          <w:trHeight w:val="1701"/>
        </w:trPr>
        <w:tc>
          <w:tcPr>
            <w:tcW w:w="456" w:type="dxa"/>
            <w:vAlign w:val="center"/>
          </w:tcPr>
          <w:p w14:paraId="1375F4AA"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十八</w:t>
            </w:r>
          </w:p>
        </w:tc>
        <w:tc>
          <w:tcPr>
            <w:tcW w:w="644" w:type="dxa"/>
            <w:vAlign w:val="center"/>
          </w:tcPr>
          <w:p w14:paraId="6F56945B"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12/28</w:t>
            </w:r>
          </w:p>
          <w:p w14:paraId="67866B28"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0CE6CB03" w14:textId="2AC9C05D" w:rsidR="00830F00" w:rsidRPr="0070582C" w:rsidRDefault="00830F00" w:rsidP="00830F00">
            <w:pPr>
              <w:rPr>
                <w:rFonts w:asciiTheme="minorEastAsia" w:hAnsiTheme="minorEastAsia"/>
                <w:sz w:val="18"/>
              </w:rPr>
            </w:pPr>
            <w:r w:rsidRPr="00F550D2">
              <w:rPr>
                <w:rFonts w:ascii="新細明體" w:eastAsia="新細明體" w:hAnsi="新細明體" w:hint="eastAsia"/>
                <w:color w:val="000000"/>
                <w:sz w:val="20"/>
                <w:szCs w:val="20"/>
              </w:rPr>
              <w:t>1/3</w:t>
            </w:r>
          </w:p>
        </w:tc>
        <w:tc>
          <w:tcPr>
            <w:tcW w:w="1627" w:type="dxa"/>
            <w:vAlign w:val="center"/>
          </w:tcPr>
          <w:p w14:paraId="3EBC8900"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四、力與運動</w:t>
            </w:r>
          </w:p>
          <w:p w14:paraId="0D06F83A" w14:textId="61E0A222"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2.摩擦力</w:t>
            </w:r>
          </w:p>
        </w:tc>
        <w:tc>
          <w:tcPr>
            <w:tcW w:w="1628" w:type="dxa"/>
          </w:tcPr>
          <w:p w14:paraId="5F6D7D25" w14:textId="01B8EA1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tc>
        <w:tc>
          <w:tcPr>
            <w:tcW w:w="1628" w:type="dxa"/>
          </w:tcPr>
          <w:p w14:paraId="2DF931D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tm-Ⅲ-1能經由提問、觀察及實驗等歷程，探索自然界現象之間的關係，建立簡單的概念模型，並理解到有不同模型的存在。</w:t>
            </w:r>
          </w:p>
          <w:p w14:paraId="4BFB16B9"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ai-Ⅲ-2透過成功的科學探索經驗，感受自然科學學習的樂趣。</w:t>
            </w:r>
          </w:p>
          <w:p w14:paraId="0666D780" w14:textId="7AA39876"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pa-Ⅲ-2能從（所得的）資訊或數據，形成解釋、發現新知、獲知因果關係、解決問題或是發現新的問題。並能將自己的探究結果和他人的結果（例如：來自同學）比較對照，檢查相近探究是否有相近的結果。</w:t>
            </w:r>
          </w:p>
        </w:tc>
        <w:tc>
          <w:tcPr>
            <w:tcW w:w="1628" w:type="dxa"/>
          </w:tcPr>
          <w:p w14:paraId="711CDE3A"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INb-Ⅲ-3物質表面的結構與性質不同，其可產生的摩擦力不同；摩擦力會影響物體運動的情形。</w:t>
            </w:r>
          </w:p>
          <w:p w14:paraId="326601EC" w14:textId="7B863E8B"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INc-Ⅲ-4對相同事物做多次測量，其結果間可能有差異，差異越大表示測量越不精確。</w:t>
            </w:r>
          </w:p>
        </w:tc>
        <w:tc>
          <w:tcPr>
            <w:tcW w:w="1628" w:type="dxa"/>
          </w:tcPr>
          <w:p w14:paraId="681A54DA"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1.能透過實驗與蒐集資料，知道在物體與接觸面之間會有一種阻止物體運動的作用力，與物體受力的方向相反，即為摩擦力。摩擦力會造成阻力增加及產生熱能，造成運動速度減緩。</w:t>
            </w:r>
          </w:p>
          <w:p w14:paraId="0E648BF6" w14:textId="553620DC"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2.能透過實驗，知道同重量的物體在粗糙和光滑接觸面的摩擦力不同。</w:t>
            </w:r>
          </w:p>
        </w:tc>
        <w:tc>
          <w:tcPr>
            <w:tcW w:w="564" w:type="dxa"/>
            <w:vAlign w:val="center"/>
          </w:tcPr>
          <w:p w14:paraId="425A0BF2" w14:textId="189786D2" w:rsidR="00830F00" w:rsidRPr="006F6F03" w:rsidRDefault="00830F00" w:rsidP="00830F00">
            <w:pPr>
              <w:jc w:val="center"/>
              <w:rPr>
                <w:rFonts w:ascii="標楷體" w:eastAsia="標楷體" w:hAnsi="標楷體"/>
                <w:szCs w:val="24"/>
              </w:rPr>
            </w:pPr>
            <w:r w:rsidRPr="00F566FC">
              <w:rPr>
                <w:rFonts w:ascii="新細明體" w:eastAsia="新細明體" w:hAnsi="新細明體" w:cs="Arial Unicode MS" w:hint="eastAsia"/>
                <w:color w:val="000000"/>
                <w:sz w:val="20"/>
                <w:szCs w:val="20"/>
              </w:rPr>
              <w:t>3</w:t>
            </w:r>
          </w:p>
        </w:tc>
        <w:tc>
          <w:tcPr>
            <w:tcW w:w="1107" w:type="dxa"/>
          </w:tcPr>
          <w:p w14:paraId="081BD32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2E81114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287FD56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4B2A0A9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138929DE" w14:textId="26E4EB3E"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225C7A5A" w14:textId="77777777" w:rsidTr="003C33C3">
        <w:trPr>
          <w:trHeight w:val="1701"/>
        </w:trPr>
        <w:tc>
          <w:tcPr>
            <w:tcW w:w="456" w:type="dxa"/>
            <w:vAlign w:val="center"/>
          </w:tcPr>
          <w:p w14:paraId="01D80047"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十九</w:t>
            </w:r>
          </w:p>
        </w:tc>
        <w:tc>
          <w:tcPr>
            <w:tcW w:w="644" w:type="dxa"/>
            <w:vAlign w:val="center"/>
          </w:tcPr>
          <w:p w14:paraId="36794C58"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1/4</w:t>
            </w:r>
          </w:p>
          <w:p w14:paraId="6672A0C9"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2E7F2350" w14:textId="568F3089"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1/10</w:t>
            </w:r>
          </w:p>
        </w:tc>
        <w:tc>
          <w:tcPr>
            <w:tcW w:w="1627" w:type="dxa"/>
            <w:vAlign w:val="center"/>
          </w:tcPr>
          <w:p w14:paraId="37217FB1"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四、力與運動</w:t>
            </w:r>
          </w:p>
          <w:p w14:paraId="5E7A7A6B" w14:textId="1B2C7ECC"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2.摩擦力</w:t>
            </w:r>
          </w:p>
        </w:tc>
        <w:tc>
          <w:tcPr>
            <w:tcW w:w="1628" w:type="dxa"/>
          </w:tcPr>
          <w:p w14:paraId="1BB74A38" w14:textId="15091541"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自-E-C2透過探索科學的合作學習，培養與同儕溝通表達、團隊合作及和諧相處的能力。</w:t>
            </w:r>
          </w:p>
        </w:tc>
        <w:tc>
          <w:tcPr>
            <w:tcW w:w="1628" w:type="dxa"/>
          </w:tcPr>
          <w:p w14:paraId="61A6F6AC" w14:textId="18811A7C" w:rsidR="00830F00" w:rsidRPr="006F6F03" w:rsidRDefault="00830F00" w:rsidP="00830F00">
            <w:pPr>
              <w:jc w:val="center"/>
              <w:rPr>
                <w:rFonts w:ascii="標楷體" w:eastAsia="標楷體" w:hAnsi="標楷體"/>
                <w:sz w:val="20"/>
                <w:szCs w:val="24"/>
              </w:rPr>
            </w:pPr>
            <w:r w:rsidRPr="00F566FC">
              <w:rPr>
                <w:rFonts w:ascii="新細明體" w:eastAsia="新細明體" w:hAnsi="新細明體"/>
                <w:color w:val="000000"/>
                <w:sz w:val="20"/>
                <w:szCs w:val="20"/>
              </w:rPr>
              <w:t>ah-Ⅲ-2透過科學探究活動解決一部分生活周遭的問題。</w:t>
            </w:r>
          </w:p>
        </w:tc>
        <w:tc>
          <w:tcPr>
            <w:tcW w:w="1628" w:type="dxa"/>
          </w:tcPr>
          <w:p w14:paraId="5D520464" w14:textId="2BE1BF8B"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INb-Ⅲ-3物質表面的結構與性質不同，其可產生的摩擦力不同；摩擦力會影響物體運動的情形。</w:t>
            </w:r>
          </w:p>
        </w:tc>
        <w:tc>
          <w:tcPr>
            <w:tcW w:w="1628" w:type="dxa"/>
          </w:tcPr>
          <w:p w14:paraId="2E7F5D5A" w14:textId="0E7E0FB1" w:rsidR="00830F00" w:rsidRPr="006F6F03" w:rsidRDefault="00830F00" w:rsidP="00830F00">
            <w:pPr>
              <w:jc w:val="center"/>
              <w:rPr>
                <w:rFonts w:ascii="標楷體" w:eastAsia="標楷體" w:hAnsi="標楷體"/>
                <w:szCs w:val="24"/>
              </w:rPr>
            </w:pPr>
            <w:r w:rsidRPr="00F566FC">
              <w:rPr>
                <w:rFonts w:ascii="新細明體" w:eastAsia="新細明體" w:hAnsi="新細明體" w:cs="標楷體" w:hint="eastAsia"/>
                <w:color w:val="000000"/>
                <w:sz w:val="20"/>
                <w:szCs w:val="20"/>
              </w:rPr>
              <w:t>●能透過蒐集資料與討論，知道有些物體增加摩擦力，雖然費力，但能增加使用的便利性，例如：開塑膠瓶蓋。有些物體減少摩擦力，則能更省力，例如：推動購物車。</w:t>
            </w:r>
          </w:p>
        </w:tc>
        <w:tc>
          <w:tcPr>
            <w:tcW w:w="564" w:type="dxa"/>
            <w:vAlign w:val="center"/>
          </w:tcPr>
          <w:p w14:paraId="672D042F" w14:textId="152CA4C3" w:rsidR="00830F00" w:rsidRPr="006F6F03" w:rsidRDefault="00830F00" w:rsidP="00830F00">
            <w:pPr>
              <w:jc w:val="center"/>
              <w:rPr>
                <w:rFonts w:ascii="標楷體" w:eastAsia="標楷體" w:hAnsi="標楷體"/>
                <w:szCs w:val="24"/>
              </w:rPr>
            </w:pPr>
            <w:r w:rsidRPr="00F566FC">
              <w:rPr>
                <w:rFonts w:ascii="新細明體" w:eastAsia="新細明體" w:hAnsi="新細明體" w:cs="Arial Unicode MS" w:hint="eastAsia"/>
                <w:color w:val="000000"/>
                <w:sz w:val="20"/>
                <w:szCs w:val="20"/>
              </w:rPr>
              <w:t>3</w:t>
            </w:r>
          </w:p>
        </w:tc>
        <w:tc>
          <w:tcPr>
            <w:tcW w:w="1107" w:type="dxa"/>
          </w:tcPr>
          <w:p w14:paraId="6CB98DCD"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2581DDD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02278DF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427D296C"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45066BA5" w14:textId="56AAEA0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態度評量</w:t>
            </w:r>
          </w:p>
        </w:tc>
      </w:tr>
      <w:tr w:rsidR="00830F00" w:rsidRPr="006F6F03" w14:paraId="11C7C459" w14:textId="77777777" w:rsidTr="003C33C3">
        <w:trPr>
          <w:trHeight w:val="1701"/>
        </w:trPr>
        <w:tc>
          <w:tcPr>
            <w:tcW w:w="456" w:type="dxa"/>
            <w:vAlign w:val="center"/>
          </w:tcPr>
          <w:p w14:paraId="50CE8744"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lastRenderedPageBreak/>
              <w:t>二十</w:t>
            </w:r>
          </w:p>
        </w:tc>
        <w:tc>
          <w:tcPr>
            <w:tcW w:w="644" w:type="dxa"/>
            <w:vAlign w:val="center"/>
          </w:tcPr>
          <w:p w14:paraId="6898330E"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1/11</w:t>
            </w:r>
          </w:p>
          <w:p w14:paraId="31EB97F9" w14:textId="77777777" w:rsidR="00830F00" w:rsidRPr="00F550D2" w:rsidRDefault="00830F00" w:rsidP="00830F00">
            <w:pPr>
              <w:adjustRightInd w:val="0"/>
              <w:snapToGrid w:val="0"/>
              <w:spacing w:line="240" w:lineRule="exact"/>
              <w:jc w:val="center"/>
              <w:rPr>
                <w:rFonts w:ascii="新細明體" w:eastAsia="新細明體" w:hAnsi="新細明體"/>
                <w:color w:val="000000"/>
                <w:sz w:val="20"/>
                <w:szCs w:val="20"/>
              </w:rPr>
            </w:pPr>
            <w:r w:rsidRPr="00F550D2">
              <w:rPr>
                <w:rFonts w:ascii="新細明體" w:eastAsia="新細明體" w:hAnsi="新細明體" w:hint="eastAsia"/>
                <w:color w:val="000000"/>
                <w:sz w:val="20"/>
                <w:szCs w:val="20"/>
              </w:rPr>
              <w:t>|</w:t>
            </w:r>
          </w:p>
          <w:p w14:paraId="7A71743F" w14:textId="3631F6E9"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color w:val="000000"/>
                <w:sz w:val="20"/>
                <w:szCs w:val="20"/>
              </w:rPr>
              <w:t>1/17</w:t>
            </w:r>
          </w:p>
        </w:tc>
        <w:tc>
          <w:tcPr>
            <w:tcW w:w="1627" w:type="dxa"/>
            <w:vAlign w:val="center"/>
          </w:tcPr>
          <w:p w14:paraId="75E0FE8F"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評量週</w:t>
            </w:r>
          </w:p>
          <w:p w14:paraId="5392A2FE" w14:textId="77777777" w:rsidR="00830F00" w:rsidRPr="00F566FC" w:rsidRDefault="00830F00" w:rsidP="00830F00">
            <w:pPr>
              <w:jc w:val="center"/>
              <w:rPr>
                <w:rFonts w:ascii="新細明體" w:eastAsia="新細明體" w:hAnsi="新細明體"/>
                <w:color w:val="000000"/>
                <w:sz w:val="20"/>
                <w:szCs w:val="20"/>
              </w:rPr>
            </w:pPr>
          </w:p>
          <w:p w14:paraId="3B83CB9B" w14:textId="77777777" w:rsidR="00830F00" w:rsidRPr="00F566FC" w:rsidRDefault="00830F00" w:rsidP="00830F00">
            <w:pPr>
              <w:jc w:val="cente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四、力與運動</w:t>
            </w:r>
          </w:p>
          <w:p w14:paraId="6D857DB5" w14:textId="4A26D146"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3.運動狀態的快慢</w:t>
            </w:r>
          </w:p>
        </w:tc>
        <w:tc>
          <w:tcPr>
            <w:tcW w:w="1628" w:type="dxa"/>
          </w:tcPr>
          <w:p w14:paraId="4E374DB6"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AAD0C72"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35348D74" w14:textId="1BC33647" w:rsidR="00830F00" w:rsidRPr="006F6F03" w:rsidRDefault="00830F00" w:rsidP="00830F00">
            <w:pPr>
              <w:jc w:val="center"/>
              <w:rPr>
                <w:rFonts w:ascii="標楷體" w:eastAsia="標楷體" w:hAnsi="標楷體"/>
                <w:szCs w:val="24"/>
              </w:rPr>
            </w:pPr>
            <w:r w:rsidRPr="00F566FC">
              <w:rPr>
                <w:rFonts w:ascii="新細明體" w:eastAsia="新細明體" w:hAnsi="新細明體" w:hint="eastAsia"/>
                <w:color w:val="000000"/>
                <w:sz w:val="20"/>
                <w:szCs w:val="20"/>
              </w:rPr>
              <w:t>自-E-C3透過環境相關議題的學習，能了解全球自然環境的現況與特性及其背後之文化差異。</w:t>
            </w:r>
          </w:p>
        </w:tc>
        <w:tc>
          <w:tcPr>
            <w:tcW w:w="1628" w:type="dxa"/>
          </w:tcPr>
          <w:p w14:paraId="2B05F27F"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pa-Ⅲ-1能分析比較、製作圖表、運用簡單數學等方法，整理已有的資訊或數據。</w:t>
            </w:r>
          </w:p>
          <w:p w14:paraId="1E34CE8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color w:val="000000"/>
                <w:sz w:val="20"/>
                <w:szCs w:val="20"/>
              </w:rPr>
              <w:t>ai-Ⅲ-1透過科學探索了解現象發生的原因或機制，滿足好奇心。</w:t>
            </w:r>
          </w:p>
          <w:p w14:paraId="3C2368FE" w14:textId="6AE3C318" w:rsidR="00830F00" w:rsidRPr="006F6F03" w:rsidRDefault="00830F00" w:rsidP="00830F00">
            <w:pPr>
              <w:jc w:val="center"/>
              <w:rPr>
                <w:rFonts w:ascii="標楷體" w:eastAsia="標楷體" w:hAnsi="標楷體"/>
                <w:b/>
                <w:sz w:val="20"/>
                <w:szCs w:val="24"/>
              </w:rPr>
            </w:pPr>
            <w:r w:rsidRPr="00F566FC">
              <w:rPr>
                <w:rFonts w:ascii="新細明體" w:eastAsia="新細明體" w:hAnsi="新細明體"/>
                <w:color w:val="000000"/>
                <w:sz w:val="20"/>
                <w:szCs w:val="20"/>
              </w:rPr>
              <w:t>po-Ⅲ-1能從學習活動、日常經驗及科技運用、自然環境、書刊及網路媒體等察覺問題。</w:t>
            </w:r>
          </w:p>
        </w:tc>
        <w:tc>
          <w:tcPr>
            <w:tcW w:w="1628" w:type="dxa"/>
          </w:tcPr>
          <w:p w14:paraId="3EC05672"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INc-Ⅲ-6運用時間與距離可描述物體的速度與速度的變化。</w:t>
            </w:r>
          </w:p>
          <w:p w14:paraId="73C12E73"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INc-Ⅲ-2自然界或生活中有趣的最大或最小的事物（量），事物大小宜用適當的單位來表示。</w:t>
            </w:r>
          </w:p>
          <w:p w14:paraId="551FE637"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INa-Ⅲ-5不同形態的能量可以相互轉換，但總量不變</w:t>
            </w:r>
          </w:p>
          <w:p w14:paraId="43CFB04F"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INa-Ⅲ-7運動的物體具有動能，對同一物體而言，速度越快動能越大。</w:t>
            </w:r>
          </w:p>
          <w:p w14:paraId="357FA78C" w14:textId="11ABA8DC"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INc-Ⅲ-4對相同事物做多次測量，其結果間可能有差異，差異越大表示測量越不精確。</w:t>
            </w:r>
          </w:p>
        </w:tc>
        <w:tc>
          <w:tcPr>
            <w:tcW w:w="1628" w:type="dxa"/>
          </w:tcPr>
          <w:p w14:paraId="0179B174"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1.能透過實驗與紀錄資料，知道相同距離，花費時間愈短就表示速度愈快；相同時間，所跑的距離愈長就表示速度愈快。</w:t>
            </w:r>
          </w:p>
          <w:p w14:paraId="34996517"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2.能藉由統計資料，比較大自然中各種動物的運動速度。</w:t>
            </w:r>
          </w:p>
          <w:p w14:paraId="7BC7F4CD" w14:textId="77777777" w:rsidR="00830F00" w:rsidRPr="00F566FC" w:rsidRDefault="00830F00" w:rsidP="00830F00">
            <w:pPr>
              <w:rPr>
                <w:rFonts w:ascii="新細明體" w:eastAsia="新細明體" w:hAnsi="新細明體" w:cs="標楷體"/>
                <w:color w:val="000000"/>
                <w:sz w:val="20"/>
                <w:szCs w:val="20"/>
              </w:rPr>
            </w:pPr>
            <w:r w:rsidRPr="00F566FC">
              <w:rPr>
                <w:rFonts w:ascii="新細明體" w:eastAsia="新細明體" w:hAnsi="新細明體" w:cs="標楷體" w:hint="eastAsia"/>
                <w:color w:val="000000"/>
                <w:sz w:val="20"/>
                <w:szCs w:val="20"/>
              </w:rPr>
              <w:t>3.能透過蒐集資料，知道動能是指物體運動時所得到的能量。（某物體由靜止狀態轉變為此運動速率的狀態所需要的能量）。</w:t>
            </w:r>
          </w:p>
          <w:p w14:paraId="7D4B8670" w14:textId="410752D2" w:rsidR="00830F00" w:rsidRPr="006F6F03" w:rsidRDefault="00830F00" w:rsidP="00830F00">
            <w:pPr>
              <w:jc w:val="center"/>
              <w:rPr>
                <w:rFonts w:ascii="標楷體" w:eastAsia="標楷體" w:hAnsi="標楷體"/>
                <w:b/>
                <w:szCs w:val="24"/>
              </w:rPr>
            </w:pPr>
            <w:r w:rsidRPr="00F566FC">
              <w:rPr>
                <w:rFonts w:ascii="新細明體" w:eastAsia="新細明體" w:hAnsi="新細明體" w:cs="標楷體" w:hint="eastAsia"/>
                <w:color w:val="000000"/>
                <w:sz w:val="20"/>
                <w:szCs w:val="20"/>
              </w:rPr>
              <w:t>4.能透過蒐集資料與討論，知道能量與能量間會轉換，但是總能量不變。</w:t>
            </w:r>
          </w:p>
        </w:tc>
        <w:tc>
          <w:tcPr>
            <w:tcW w:w="564" w:type="dxa"/>
            <w:vAlign w:val="center"/>
          </w:tcPr>
          <w:p w14:paraId="55717C0F" w14:textId="51012B90" w:rsidR="00830F00" w:rsidRPr="006F6F03" w:rsidRDefault="00830F00" w:rsidP="00830F00">
            <w:pPr>
              <w:jc w:val="center"/>
              <w:rPr>
                <w:rFonts w:ascii="標楷體" w:eastAsia="標楷體" w:hAnsi="標楷體"/>
                <w:b/>
                <w:szCs w:val="24"/>
              </w:rPr>
            </w:pPr>
            <w:r w:rsidRPr="00F566FC">
              <w:rPr>
                <w:rFonts w:ascii="新細明體" w:eastAsia="新細明體" w:hAnsi="新細明體" w:cs="Arial Unicode MS" w:hint="eastAsia"/>
                <w:color w:val="000000"/>
                <w:sz w:val="20"/>
                <w:szCs w:val="20"/>
              </w:rPr>
              <w:t>3</w:t>
            </w:r>
          </w:p>
        </w:tc>
        <w:tc>
          <w:tcPr>
            <w:tcW w:w="1107" w:type="dxa"/>
          </w:tcPr>
          <w:p w14:paraId="34F11505"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觀察評量</w:t>
            </w:r>
          </w:p>
          <w:p w14:paraId="1FC03543"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實作評量</w:t>
            </w:r>
          </w:p>
          <w:p w14:paraId="2BC81A04"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發表評量</w:t>
            </w:r>
          </w:p>
          <w:p w14:paraId="369ADAA7" w14:textId="77777777" w:rsidR="00830F00" w:rsidRPr="00F566FC" w:rsidRDefault="00830F00" w:rsidP="00830F00">
            <w:pPr>
              <w:rPr>
                <w:rFonts w:ascii="新細明體" w:eastAsia="新細明體" w:hAnsi="新細明體"/>
                <w:color w:val="000000"/>
                <w:sz w:val="20"/>
                <w:szCs w:val="20"/>
              </w:rPr>
            </w:pPr>
            <w:r w:rsidRPr="00F566FC">
              <w:rPr>
                <w:rFonts w:ascii="新細明體" w:eastAsia="新細明體" w:hAnsi="新細明體" w:hint="eastAsia"/>
                <w:color w:val="000000"/>
                <w:sz w:val="20"/>
                <w:szCs w:val="20"/>
              </w:rPr>
              <w:t>口語評量</w:t>
            </w:r>
          </w:p>
          <w:p w14:paraId="7DB13193" w14:textId="6DC31248" w:rsidR="00830F00" w:rsidRPr="006F6F03" w:rsidRDefault="00830F00" w:rsidP="00830F00">
            <w:pPr>
              <w:jc w:val="center"/>
              <w:rPr>
                <w:rFonts w:ascii="標楷體" w:eastAsia="標楷體" w:hAnsi="標楷體"/>
                <w:b/>
                <w:szCs w:val="24"/>
              </w:rPr>
            </w:pPr>
            <w:r w:rsidRPr="00F566FC">
              <w:rPr>
                <w:rFonts w:ascii="新細明體" w:eastAsia="新細明體" w:hAnsi="新細明體" w:hint="eastAsia"/>
                <w:color w:val="000000"/>
                <w:sz w:val="20"/>
                <w:szCs w:val="20"/>
              </w:rPr>
              <w:t>態度評量</w:t>
            </w:r>
          </w:p>
        </w:tc>
      </w:tr>
      <w:tr w:rsidR="00830F00" w:rsidRPr="006F6F03" w14:paraId="5F4C3428" w14:textId="77777777" w:rsidTr="003C33C3">
        <w:trPr>
          <w:trHeight w:val="1701"/>
        </w:trPr>
        <w:tc>
          <w:tcPr>
            <w:tcW w:w="456" w:type="dxa"/>
            <w:vAlign w:val="center"/>
          </w:tcPr>
          <w:p w14:paraId="37C44C32" w14:textId="77777777" w:rsidR="00830F00" w:rsidRPr="006F6F03" w:rsidRDefault="00830F00" w:rsidP="00830F00">
            <w:pPr>
              <w:jc w:val="center"/>
              <w:rPr>
                <w:rFonts w:ascii="標楷體" w:eastAsia="標楷體" w:hAnsi="標楷體"/>
                <w:szCs w:val="24"/>
              </w:rPr>
            </w:pPr>
            <w:r>
              <w:rPr>
                <w:rFonts w:ascii="標楷體" w:eastAsia="標楷體" w:hAnsi="標楷體" w:hint="eastAsia"/>
                <w:szCs w:val="24"/>
              </w:rPr>
              <w:t>二十一</w:t>
            </w:r>
          </w:p>
        </w:tc>
        <w:tc>
          <w:tcPr>
            <w:tcW w:w="644" w:type="dxa"/>
            <w:vAlign w:val="center"/>
          </w:tcPr>
          <w:p w14:paraId="0BE8668B" w14:textId="77777777" w:rsidR="00830F00" w:rsidRPr="00F550D2" w:rsidRDefault="00830F00" w:rsidP="00830F00">
            <w:pPr>
              <w:adjustRightInd w:val="0"/>
              <w:snapToGrid w:val="0"/>
              <w:spacing w:line="240" w:lineRule="exact"/>
              <w:jc w:val="center"/>
              <w:rPr>
                <w:rFonts w:ascii="新細明體" w:eastAsia="新細明體" w:hAnsi="新細明體"/>
                <w:bCs/>
                <w:color w:val="000000"/>
                <w:sz w:val="20"/>
                <w:szCs w:val="20"/>
              </w:rPr>
            </w:pPr>
            <w:r w:rsidRPr="00F550D2">
              <w:rPr>
                <w:rFonts w:ascii="新細明體" w:eastAsia="新細明體" w:hAnsi="新細明體" w:hint="eastAsia"/>
                <w:bCs/>
                <w:color w:val="000000"/>
                <w:sz w:val="20"/>
                <w:szCs w:val="20"/>
              </w:rPr>
              <w:t>1/18</w:t>
            </w:r>
          </w:p>
          <w:p w14:paraId="6DB28F27" w14:textId="77777777" w:rsidR="00830F00" w:rsidRPr="00F550D2" w:rsidRDefault="00830F00" w:rsidP="00830F00">
            <w:pPr>
              <w:adjustRightInd w:val="0"/>
              <w:snapToGrid w:val="0"/>
              <w:spacing w:line="240" w:lineRule="exact"/>
              <w:jc w:val="center"/>
              <w:rPr>
                <w:rFonts w:ascii="新細明體" w:eastAsia="新細明體" w:hAnsi="新細明體"/>
                <w:bCs/>
                <w:color w:val="000000"/>
                <w:sz w:val="20"/>
                <w:szCs w:val="20"/>
              </w:rPr>
            </w:pPr>
            <w:r w:rsidRPr="00F550D2">
              <w:rPr>
                <w:rFonts w:ascii="新細明體" w:eastAsia="新細明體" w:hAnsi="新細明體" w:hint="eastAsia"/>
                <w:bCs/>
                <w:color w:val="000000"/>
                <w:sz w:val="20"/>
                <w:szCs w:val="20"/>
              </w:rPr>
              <w:t>|</w:t>
            </w:r>
          </w:p>
          <w:p w14:paraId="5C254F93" w14:textId="762AAEE5" w:rsidR="00830F00" w:rsidRPr="0070582C" w:rsidRDefault="00830F00" w:rsidP="00830F00">
            <w:pPr>
              <w:jc w:val="center"/>
              <w:rPr>
                <w:rFonts w:asciiTheme="minorEastAsia" w:hAnsiTheme="minorEastAsia"/>
                <w:sz w:val="18"/>
              </w:rPr>
            </w:pPr>
            <w:r w:rsidRPr="00F550D2">
              <w:rPr>
                <w:rFonts w:ascii="新細明體" w:eastAsia="新細明體" w:hAnsi="新細明體" w:hint="eastAsia"/>
                <w:bCs/>
                <w:color w:val="000000"/>
                <w:sz w:val="20"/>
                <w:szCs w:val="20"/>
              </w:rPr>
              <w:t>1/20</w:t>
            </w:r>
          </w:p>
        </w:tc>
        <w:tc>
          <w:tcPr>
            <w:tcW w:w="1627" w:type="dxa"/>
            <w:vAlign w:val="center"/>
          </w:tcPr>
          <w:p w14:paraId="1E6AA002" w14:textId="77777777" w:rsidR="00830F00" w:rsidRPr="006F6F03" w:rsidRDefault="00830F00" w:rsidP="00830F00">
            <w:pPr>
              <w:jc w:val="center"/>
              <w:rPr>
                <w:rFonts w:ascii="標楷體" w:eastAsia="標楷體" w:hAnsi="標楷體"/>
                <w:szCs w:val="24"/>
              </w:rPr>
            </w:pPr>
          </w:p>
        </w:tc>
        <w:tc>
          <w:tcPr>
            <w:tcW w:w="1628" w:type="dxa"/>
          </w:tcPr>
          <w:p w14:paraId="7B892BE3" w14:textId="6FA13749" w:rsidR="00830F00" w:rsidRPr="006F6F03" w:rsidRDefault="00830F00" w:rsidP="00830F00">
            <w:pPr>
              <w:jc w:val="center"/>
              <w:rPr>
                <w:rFonts w:ascii="標楷體" w:eastAsia="標楷體" w:hAnsi="標楷體"/>
                <w:szCs w:val="24"/>
              </w:rPr>
            </w:pPr>
            <w:r w:rsidRPr="00F566FC">
              <w:rPr>
                <w:rFonts w:ascii="新細明體" w:eastAsia="新細明體" w:hAnsi="新細明體"/>
                <w:sz w:val="20"/>
                <w:szCs w:val="20"/>
              </w:rPr>
              <w:t>休業式</w:t>
            </w:r>
          </w:p>
        </w:tc>
        <w:tc>
          <w:tcPr>
            <w:tcW w:w="1628" w:type="dxa"/>
          </w:tcPr>
          <w:p w14:paraId="5865A863" w14:textId="77777777" w:rsidR="00830F00" w:rsidRPr="006F6F03" w:rsidRDefault="00830F00" w:rsidP="00830F00">
            <w:pPr>
              <w:jc w:val="center"/>
              <w:rPr>
                <w:rFonts w:ascii="標楷體" w:eastAsia="標楷體" w:hAnsi="標楷體"/>
                <w:b/>
                <w:sz w:val="20"/>
                <w:szCs w:val="24"/>
              </w:rPr>
            </w:pPr>
          </w:p>
        </w:tc>
        <w:tc>
          <w:tcPr>
            <w:tcW w:w="1628" w:type="dxa"/>
          </w:tcPr>
          <w:p w14:paraId="4EF9C0CB" w14:textId="77777777" w:rsidR="00830F00" w:rsidRPr="006F6F03" w:rsidRDefault="00830F00" w:rsidP="00830F00">
            <w:pPr>
              <w:jc w:val="center"/>
              <w:rPr>
                <w:rFonts w:ascii="標楷體" w:eastAsia="標楷體" w:hAnsi="標楷體"/>
                <w:b/>
                <w:szCs w:val="24"/>
              </w:rPr>
            </w:pPr>
          </w:p>
        </w:tc>
        <w:tc>
          <w:tcPr>
            <w:tcW w:w="1628" w:type="dxa"/>
          </w:tcPr>
          <w:p w14:paraId="5E661BFD" w14:textId="77777777" w:rsidR="00830F00" w:rsidRPr="006F6F03" w:rsidRDefault="00830F00" w:rsidP="00830F00">
            <w:pPr>
              <w:jc w:val="center"/>
              <w:rPr>
                <w:rFonts w:ascii="標楷體" w:eastAsia="標楷體" w:hAnsi="標楷體"/>
                <w:b/>
                <w:szCs w:val="24"/>
              </w:rPr>
            </w:pPr>
          </w:p>
        </w:tc>
        <w:tc>
          <w:tcPr>
            <w:tcW w:w="564" w:type="dxa"/>
            <w:vAlign w:val="center"/>
          </w:tcPr>
          <w:p w14:paraId="0E4C9680" w14:textId="77777777" w:rsidR="00830F00" w:rsidRPr="006F6F03" w:rsidRDefault="00830F00" w:rsidP="00830F00">
            <w:pPr>
              <w:jc w:val="center"/>
              <w:rPr>
                <w:rFonts w:ascii="標楷體" w:eastAsia="標楷體" w:hAnsi="標楷體"/>
                <w:b/>
                <w:szCs w:val="24"/>
              </w:rPr>
            </w:pPr>
          </w:p>
        </w:tc>
        <w:tc>
          <w:tcPr>
            <w:tcW w:w="1107" w:type="dxa"/>
          </w:tcPr>
          <w:p w14:paraId="2B365AF5" w14:textId="77777777" w:rsidR="00830F00" w:rsidRPr="00B97113" w:rsidRDefault="00830F00" w:rsidP="00830F00">
            <w:pPr>
              <w:jc w:val="center"/>
              <w:rPr>
                <w:rFonts w:ascii="標楷體" w:eastAsia="標楷體" w:hAnsi="標楷體"/>
                <w:sz w:val="20"/>
                <w:szCs w:val="20"/>
              </w:rPr>
            </w:pPr>
          </w:p>
        </w:tc>
      </w:tr>
    </w:tbl>
    <w:p w14:paraId="0979C37E" w14:textId="77777777" w:rsidR="00B41FD6" w:rsidRPr="006F6F03" w:rsidRDefault="00B41FD6">
      <w:pPr>
        <w:rPr>
          <w:rFonts w:ascii="標楷體" w:eastAsia="標楷體" w:hAnsi="標楷體"/>
        </w:rPr>
      </w:pPr>
    </w:p>
    <w:sectPr w:rsidR="00B41FD6" w:rsidRPr="006F6F03" w:rsidSect="004D29DC">
      <w:footerReference w:type="first" r:id="rId9"/>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1542" w14:textId="77777777" w:rsidR="00273571" w:rsidRDefault="00273571" w:rsidP="004D29DC">
      <w:r>
        <w:separator/>
      </w:r>
    </w:p>
  </w:endnote>
  <w:endnote w:type="continuationSeparator" w:id="0">
    <w:p w14:paraId="45C42FAD" w14:textId="77777777" w:rsidR="00273571" w:rsidRDefault="00273571" w:rsidP="004D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微軟正黑體"/>
    <w:charset w:val="88"/>
    <w:family w:val="modern"/>
    <w:pitch w:val="fixed"/>
    <w:sig w:usb0="80000001" w:usb1="28091800" w:usb2="00000016" w:usb3="00000000" w:csb0="001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0DE6D" w14:textId="77777777" w:rsidR="004D29DC" w:rsidRPr="00126D80" w:rsidRDefault="004D29DC" w:rsidP="004D29DC">
    <w:pPr>
      <w:pStyle w:val="a9"/>
      <w:jc w:val="right"/>
      <w:rPr>
        <w:color w:val="BFBFBF" w:themeColor="background1" w:themeShade="BF"/>
      </w:rPr>
    </w:pPr>
    <w:r w:rsidRPr="00126D80">
      <w:rPr>
        <w:rFonts w:hint="eastAsia"/>
        <w:color w:val="BFBFBF" w:themeColor="background1" w:themeShade="BF"/>
      </w:rPr>
      <w:t>圖片來源：</w:t>
    </w:r>
    <w:r w:rsidRPr="00126D80">
      <w:rPr>
        <w:rFonts w:hint="eastAsia"/>
        <w:color w:val="BFBFBF" w:themeColor="background1" w:themeShade="BF"/>
      </w:rPr>
      <w:t>FB</w:t>
    </w:r>
    <w:r w:rsidRPr="00126D80">
      <w:rPr>
        <w:rFonts w:hint="eastAsia"/>
        <w:color w:val="BFBFBF" w:themeColor="background1" w:themeShade="BF"/>
      </w:rPr>
      <w:t>每天來點布農語啊！</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3451" w14:textId="77777777" w:rsidR="00273571" w:rsidRDefault="00273571" w:rsidP="004D29DC">
      <w:r>
        <w:separator/>
      </w:r>
    </w:p>
  </w:footnote>
  <w:footnote w:type="continuationSeparator" w:id="0">
    <w:p w14:paraId="23EE7C34" w14:textId="77777777" w:rsidR="00273571" w:rsidRDefault="00273571" w:rsidP="004D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49D544CB"/>
    <w:multiLevelType w:val="hybridMultilevel"/>
    <w:tmpl w:val="CC347826"/>
    <w:lvl w:ilvl="0" w:tplc="C46298F8">
      <w:start w:val="1"/>
      <w:numFmt w:val="decimal"/>
      <w:lvlText w:val="%1."/>
      <w:lvlJc w:val="left"/>
      <w:pPr>
        <w:ind w:left="480" w:hanging="480"/>
      </w:pPr>
      <w:rPr>
        <w:rFonts w:ascii="新細明體" w:eastAsia="新細明體" w:hAnsi="新細明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7E65EED"/>
    <w:multiLevelType w:val="hybridMultilevel"/>
    <w:tmpl w:val="35600D34"/>
    <w:lvl w:ilvl="0" w:tplc="D1424C2A">
      <w:numFmt w:val="bullet"/>
      <w:lvlText w:val="‧"/>
      <w:lvlJc w:val="left"/>
      <w:pPr>
        <w:ind w:left="905" w:hanging="480"/>
      </w:pPr>
      <w:rPr>
        <w:rFonts w:ascii="新細明體" w:hint="eastAsia"/>
        <w:b/>
        <w:color w:val="auto"/>
        <w:sz w:val="20"/>
        <w:lang w:val="en-US"/>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AF"/>
    <w:rsid w:val="00017407"/>
    <w:rsid w:val="00033E5B"/>
    <w:rsid w:val="000773D2"/>
    <w:rsid w:val="000A42F9"/>
    <w:rsid w:val="000B0BEC"/>
    <w:rsid w:val="000E7339"/>
    <w:rsid w:val="000F32D8"/>
    <w:rsid w:val="00126D80"/>
    <w:rsid w:val="001C20B3"/>
    <w:rsid w:val="00267BC2"/>
    <w:rsid w:val="00273571"/>
    <w:rsid w:val="002776B9"/>
    <w:rsid w:val="002D6A78"/>
    <w:rsid w:val="003576AF"/>
    <w:rsid w:val="003C33C3"/>
    <w:rsid w:val="0042555E"/>
    <w:rsid w:val="0045367F"/>
    <w:rsid w:val="00466973"/>
    <w:rsid w:val="00497EE3"/>
    <w:rsid w:val="004D29DC"/>
    <w:rsid w:val="00527655"/>
    <w:rsid w:val="005B5116"/>
    <w:rsid w:val="006F3B31"/>
    <w:rsid w:val="006F6F03"/>
    <w:rsid w:val="007028AF"/>
    <w:rsid w:val="0070582C"/>
    <w:rsid w:val="007600D7"/>
    <w:rsid w:val="00767546"/>
    <w:rsid w:val="007E2BA9"/>
    <w:rsid w:val="00830F00"/>
    <w:rsid w:val="008D4F39"/>
    <w:rsid w:val="00902802"/>
    <w:rsid w:val="009424CF"/>
    <w:rsid w:val="009573C5"/>
    <w:rsid w:val="00977B7A"/>
    <w:rsid w:val="00A21B1D"/>
    <w:rsid w:val="00B10848"/>
    <w:rsid w:val="00B1507C"/>
    <w:rsid w:val="00B41FD6"/>
    <w:rsid w:val="00B97113"/>
    <w:rsid w:val="00CB66B0"/>
    <w:rsid w:val="00DF66C6"/>
    <w:rsid w:val="00E65502"/>
    <w:rsid w:val="00E869E9"/>
    <w:rsid w:val="00ED2E74"/>
    <w:rsid w:val="00EF079C"/>
    <w:rsid w:val="00EF38A9"/>
    <w:rsid w:val="00F83BDA"/>
    <w:rsid w:val="00F95B8D"/>
    <w:rsid w:val="00FA215F"/>
    <w:rsid w:val="00FA69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D16A0"/>
  <w15:docId w15:val="{C0CABD38-043F-4933-B440-AAABC2C4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8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028AF"/>
    <w:pPr>
      <w:ind w:leftChars="200" w:left="480"/>
    </w:pPr>
  </w:style>
  <w:style w:type="paragraph" w:styleId="a5">
    <w:name w:val="Balloon Text"/>
    <w:basedOn w:val="a"/>
    <w:link w:val="a6"/>
    <w:uiPriority w:val="99"/>
    <w:semiHidden/>
    <w:unhideWhenUsed/>
    <w:rsid w:val="006F6F0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F6F03"/>
    <w:rPr>
      <w:rFonts w:asciiTheme="majorHAnsi" w:eastAsiaTheme="majorEastAsia" w:hAnsiTheme="majorHAnsi" w:cstheme="majorBidi"/>
      <w:sz w:val="18"/>
      <w:szCs w:val="18"/>
    </w:rPr>
  </w:style>
  <w:style w:type="paragraph" w:styleId="a7">
    <w:name w:val="header"/>
    <w:basedOn w:val="a"/>
    <w:link w:val="a8"/>
    <w:uiPriority w:val="99"/>
    <w:unhideWhenUsed/>
    <w:rsid w:val="004D29DC"/>
    <w:pPr>
      <w:tabs>
        <w:tab w:val="center" w:pos="4153"/>
        <w:tab w:val="right" w:pos="8306"/>
      </w:tabs>
      <w:snapToGrid w:val="0"/>
    </w:pPr>
    <w:rPr>
      <w:sz w:val="20"/>
      <w:szCs w:val="20"/>
    </w:rPr>
  </w:style>
  <w:style w:type="character" w:customStyle="1" w:styleId="a8">
    <w:name w:val="頁首 字元"/>
    <w:basedOn w:val="a0"/>
    <w:link w:val="a7"/>
    <w:uiPriority w:val="99"/>
    <w:rsid w:val="004D29DC"/>
    <w:rPr>
      <w:sz w:val="20"/>
      <w:szCs w:val="20"/>
    </w:rPr>
  </w:style>
  <w:style w:type="paragraph" w:styleId="a9">
    <w:name w:val="footer"/>
    <w:basedOn w:val="a"/>
    <w:link w:val="aa"/>
    <w:uiPriority w:val="99"/>
    <w:unhideWhenUsed/>
    <w:rsid w:val="004D29DC"/>
    <w:pPr>
      <w:tabs>
        <w:tab w:val="center" w:pos="4153"/>
        <w:tab w:val="right" w:pos="8306"/>
      </w:tabs>
      <w:snapToGrid w:val="0"/>
    </w:pPr>
    <w:rPr>
      <w:sz w:val="20"/>
      <w:szCs w:val="20"/>
    </w:rPr>
  </w:style>
  <w:style w:type="character" w:customStyle="1" w:styleId="aa">
    <w:name w:val="頁尾 字元"/>
    <w:basedOn w:val="a0"/>
    <w:link w:val="a9"/>
    <w:uiPriority w:val="99"/>
    <w:rsid w:val="004D29DC"/>
    <w:rPr>
      <w:sz w:val="20"/>
      <w:szCs w:val="20"/>
    </w:rPr>
  </w:style>
  <w:style w:type="paragraph" w:customStyle="1" w:styleId="Default">
    <w:name w:val="Default"/>
    <w:rsid w:val="00830F00"/>
    <w:pPr>
      <w:widowControl w:val="0"/>
      <w:autoSpaceDE w:val="0"/>
      <w:autoSpaceDN w:val="0"/>
      <w:adjustRightInd w:val="0"/>
    </w:pPr>
    <w:rPr>
      <w:rFonts w:ascii="標楷體" w:eastAsia="標楷體" w:hAnsi="Calibri" w:cs="標楷體"/>
      <w:color w:val="000000"/>
      <w:kern w:val="0"/>
      <w:szCs w:val="24"/>
    </w:rPr>
  </w:style>
  <w:style w:type="paragraph" w:customStyle="1" w:styleId="ab">
    <w:name w:val="(一)"/>
    <w:basedOn w:val="a"/>
    <w:rsid w:val="006F3B31"/>
    <w:pPr>
      <w:spacing w:afterLines="25" w:after="25"/>
    </w:pPr>
    <w:rPr>
      <w:rFonts w:ascii="華康粗黑體" w:eastAsia="華康粗黑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2302</Words>
  <Characters>13126</Characters>
  <Application>Microsoft Office Word</Application>
  <DocSecurity>0</DocSecurity>
  <Lines>109</Lines>
  <Paragraphs>30</Paragraphs>
  <ScaleCrop>false</ScaleCrop>
  <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c:creator>
  <cp:lastModifiedBy>事務組長</cp:lastModifiedBy>
  <cp:revision>8</cp:revision>
  <cp:lastPrinted>2020-09-07T01:34:00Z</cp:lastPrinted>
  <dcterms:created xsi:type="dcterms:W3CDTF">2025-05-22T01:32:00Z</dcterms:created>
  <dcterms:modified xsi:type="dcterms:W3CDTF">2025-05-22T02:40:00Z</dcterms:modified>
</cp:coreProperties>
</file>