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6D25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5701FFC7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02BE5F3F" w14:textId="17E906E7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861CA7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857144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</w:t>
      </w:r>
      <w:r w:rsidR="000457B8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二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5C58A138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4E04A9F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4F2DB710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596EA9AA" wp14:editId="056FB50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27D4C9DD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950F017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1175CCD" w14:textId="5DE0AD04" w:rsidR="004D29DC" w:rsidRDefault="000C16E3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數學</w:t>
            </w:r>
            <w:r w:rsidR="00F83BDA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F83BDA" w:rsidRPr="00F83BDA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</w:p>
          <w:p w14:paraId="184FF207" w14:textId="01F9BA9B" w:rsidR="002776B9" w:rsidRP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EF01A1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六</w:t>
            </w: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3539FDE5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23F8739F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0D7851EA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BEB257E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70A4869" w14:textId="7DA92F78" w:rsidR="004D29DC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</w:t>
            </w:r>
            <w:r w:rsidR="00EF01A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陳沁</w:t>
            </w:r>
            <w:proofErr w:type="gramStart"/>
            <w:r w:rsidR="00EF01A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苹</w:t>
            </w:r>
            <w:proofErr w:type="gramEnd"/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</w:t>
            </w:r>
          </w:p>
          <w:p w14:paraId="1088C4BB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9EFF294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297F9D77" wp14:editId="1FC8974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CCE03C6" w14:textId="77777777" w:rsidR="009424CF" w:rsidRPr="006F6F03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567384A4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8B46CE2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CC1E3C2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59BA9B6" w14:textId="2AFEFEFA" w:rsidR="007028AF" w:rsidRPr="00F5441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F54413">
        <w:rPr>
          <w:rFonts w:ascii="標楷體" w:eastAsia="標楷體" w:hAnsi="標楷體" w:hint="eastAsia"/>
          <w:szCs w:val="24"/>
        </w:rPr>
        <w:lastRenderedPageBreak/>
        <w:t>本領域每週學習節數（</w:t>
      </w:r>
      <w:r w:rsidR="00695F75" w:rsidRPr="00F54413">
        <w:rPr>
          <w:rFonts w:ascii="標楷體" w:eastAsia="標楷體" w:hAnsi="標楷體" w:cs="標楷體"/>
        </w:rPr>
        <w:t>6</w:t>
      </w:r>
      <w:r w:rsidR="00817A44" w:rsidRPr="00F54413">
        <w:rPr>
          <w:rFonts w:ascii="標楷體" w:eastAsia="標楷體" w:hAnsi="標楷體" w:hint="eastAsia"/>
          <w:kern w:val="0"/>
          <w:szCs w:val="24"/>
        </w:rPr>
        <w:t xml:space="preserve"> </w:t>
      </w:r>
      <w:r w:rsidR="002D6A78" w:rsidRPr="00F54413">
        <w:rPr>
          <w:rFonts w:ascii="標楷體" w:eastAsia="標楷體" w:hAnsi="標楷體" w:hint="eastAsia"/>
          <w:szCs w:val="24"/>
        </w:rPr>
        <w:t xml:space="preserve">  </w:t>
      </w:r>
      <w:r w:rsidRPr="00F54413">
        <w:rPr>
          <w:rFonts w:ascii="標楷體" w:eastAsia="標楷體" w:hAnsi="標楷體" w:hint="eastAsia"/>
          <w:szCs w:val="24"/>
        </w:rPr>
        <w:t>）節，本學期一到</w:t>
      </w:r>
      <w:r w:rsidR="00017407" w:rsidRPr="00F54413">
        <w:rPr>
          <w:rFonts w:ascii="標楷體" w:eastAsia="標楷體" w:hAnsi="標楷體" w:hint="eastAsia"/>
          <w:szCs w:val="24"/>
        </w:rPr>
        <w:t>六</w:t>
      </w:r>
      <w:r w:rsidRPr="00F54413">
        <w:rPr>
          <w:rFonts w:ascii="標楷體" w:eastAsia="標楷體" w:hAnsi="標楷體" w:hint="eastAsia"/>
          <w:szCs w:val="24"/>
        </w:rPr>
        <w:t>年級</w:t>
      </w:r>
      <w:r w:rsidR="009A25FB" w:rsidRPr="00F54413">
        <w:rPr>
          <w:rFonts w:ascii="標楷體" w:eastAsia="標楷體" w:hAnsi="標楷體" w:hint="eastAsia"/>
          <w:szCs w:val="24"/>
        </w:rPr>
        <w:t>18</w:t>
      </w:r>
      <w:proofErr w:type="gramStart"/>
      <w:r w:rsidRPr="00F54413">
        <w:rPr>
          <w:rFonts w:ascii="標楷體" w:eastAsia="標楷體" w:hAnsi="標楷體" w:hint="eastAsia"/>
          <w:szCs w:val="24"/>
        </w:rPr>
        <w:t>週</w:t>
      </w:r>
      <w:proofErr w:type="gramEnd"/>
      <w:r w:rsidRPr="00F54413">
        <w:rPr>
          <w:rFonts w:ascii="標楷體" w:eastAsia="標楷體" w:hAnsi="標楷體" w:hint="eastAsia"/>
          <w:szCs w:val="24"/>
        </w:rPr>
        <w:t>，共</w:t>
      </w:r>
      <w:proofErr w:type="gramStart"/>
      <w:r w:rsidRPr="00F54413">
        <w:rPr>
          <w:rFonts w:ascii="標楷體" w:eastAsia="標楷體" w:hAnsi="標楷體" w:hint="eastAsia"/>
          <w:szCs w:val="24"/>
        </w:rPr>
        <w:t>﹙</w:t>
      </w:r>
      <w:proofErr w:type="gramEnd"/>
      <w:r w:rsidR="00126D80" w:rsidRPr="00F54413">
        <w:rPr>
          <w:rFonts w:ascii="標楷體" w:eastAsia="標楷體" w:hAnsi="標楷體" w:hint="eastAsia"/>
          <w:szCs w:val="24"/>
        </w:rPr>
        <w:t xml:space="preserve"> </w:t>
      </w:r>
      <w:r w:rsidR="00695F75" w:rsidRPr="00F54413">
        <w:rPr>
          <w:rFonts w:ascii="標楷體" w:eastAsia="標楷體" w:hAnsi="標楷體" w:hint="eastAsia"/>
          <w:szCs w:val="24"/>
        </w:rPr>
        <w:t>108</w:t>
      </w:r>
      <w:r w:rsidR="002D6A78" w:rsidRPr="00F54413">
        <w:rPr>
          <w:rFonts w:ascii="標楷體" w:eastAsia="標楷體" w:hAnsi="標楷體" w:hint="eastAsia"/>
          <w:szCs w:val="24"/>
        </w:rPr>
        <w:t xml:space="preserve"> </w:t>
      </w:r>
      <w:proofErr w:type="gramStart"/>
      <w:r w:rsidRPr="00F54413">
        <w:rPr>
          <w:rFonts w:ascii="標楷體" w:eastAsia="標楷體" w:hAnsi="標楷體" w:hint="eastAsia"/>
          <w:szCs w:val="24"/>
        </w:rPr>
        <w:t>﹚</w:t>
      </w:r>
      <w:proofErr w:type="gramEnd"/>
      <w:r w:rsidRPr="00F54413">
        <w:rPr>
          <w:rFonts w:ascii="標楷體" w:eastAsia="標楷體" w:hAnsi="標楷體" w:hint="eastAsia"/>
          <w:szCs w:val="24"/>
        </w:rPr>
        <w:t>節。</w:t>
      </w:r>
    </w:p>
    <w:p w14:paraId="4FCA9B82" w14:textId="77777777" w:rsidR="007028AF" w:rsidRPr="00F5441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F54413">
        <w:rPr>
          <w:rFonts w:ascii="標楷體" w:eastAsia="標楷體" w:hAnsi="標楷體"/>
          <w:szCs w:val="24"/>
        </w:rPr>
        <w:t>本學期</w:t>
      </w:r>
      <w:r w:rsidR="007600D7" w:rsidRPr="00F54413">
        <w:rPr>
          <w:rFonts w:ascii="標楷體" w:eastAsia="標楷體" w:hAnsi="標楷體" w:hint="eastAsia"/>
          <w:szCs w:val="24"/>
        </w:rPr>
        <w:t>課程理念</w:t>
      </w:r>
      <w:r w:rsidRPr="00F54413">
        <w:rPr>
          <w:rFonts w:ascii="標楷體" w:eastAsia="標楷體" w:hAnsi="標楷體"/>
          <w:szCs w:val="24"/>
        </w:rPr>
        <w:t>：</w:t>
      </w:r>
      <w:proofErr w:type="gramStart"/>
      <w:r w:rsidRPr="00F54413">
        <w:rPr>
          <w:rFonts w:ascii="標楷體" w:eastAsia="標楷體" w:hAnsi="標楷體"/>
          <w:szCs w:val="24"/>
        </w:rPr>
        <w:t>﹙</w:t>
      </w:r>
      <w:proofErr w:type="gramEnd"/>
      <w:r w:rsidRPr="00F54413">
        <w:rPr>
          <w:rFonts w:ascii="標楷體" w:eastAsia="標楷體" w:hAnsi="標楷體"/>
          <w:szCs w:val="24"/>
        </w:rPr>
        <w:t>以條列式文字敘述</w:t>
      </w:r>
      <w:proofErr w:type="gramStart"/>
      <w:r w:rsidRPr="00F54413">
        <w:rPr>
          <w:rFonts w:ascii="標楷體" w:eastAsia="標楷體" w:hAnsi="標楷體"/>
          <w:szCs w:val="24"/>
        </w:rPr>
        <w:t>﹚</w:t>
      </w:r>
      <w:proofErr w:type="gramEnd"/>
    </w:p>
    <w:p w14:paraId="027D8D0E" w14:textId="3A2CC82C" w:rsidR="004C5C6C" w:rsidRPr="00F54413" w:rsidRDefault="004C5C6C" w:rsidP="00C31E31">
      <w:pPr>
        <w:pStyle w:val="Web"/>
        <w:numPr>
          <w:ilvl w:val="1"/>
          <w:numId w:val="1"/>
        </w:numPr>
        <w:spacing w:before="0" w:beforeAutospacing="0" w:after="0" w:afterAutospacing="0"/>
        <w:rPr>
          <w:rFonts w:ascii="標楷體" w:eastAsia="標楷體" w:hAnsi="標楷體"/>
        </w:rPr>
      </w:pPr>
      <w:r w:rsidRPr="00F54413">
        <w:rPr>
          <w:rFonts w:ascii="標楷體" w:eastAsia="標楷體" w:hAnsi="標楷體" w:cs="Times New Roman"/>
          <w:color w:val="000000"/>
          <w:sz w:val="28"/>
          <w:szCs w:val="28"/>
        </w:rPr>
        <w:t>課程理念：</w:t>
      </w:r>
    </w:p>
    <w:p w14:paraId="5E604276" w14:textId="77777777" w:rsidR="00C31E31" w:rsidRDefault="00C31E31" w:rsidP="00C31E31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 </w:t>
      </w:r>
      <w:r w:rsidRPr="00C31E31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C31E31">
        <w:rPr>
          <w:rFonts w:ascii="標楷體" w:eastAsia="標楷體" w:hAnsi="標楷體" w:cs="Times New Roman" w:hint="eastAsia"/>
          <w:szCs w:val="24"/>
        </w:rPr>
        <w:t>一</w:t>
      </w:r>
      <w:proofErr w:type="gramEnd"/>
      <w:r w:rsidRPr="00C31E31">
        <w:rPr>
          <w:rFonts w:ascii="標楷體" w:eastAsia="標楷體" w:hAnsi="標楷體" w:cs="Times New Roman" w:hint="eastAsia"/>
          <w:szCs w:val="24"/>
        </w:rPr>
        <w:t xml:space="preserve">) </w:t>
      </w:r>
      <w:r w:rsidR="00983437" w:rsidRPr="00C31E31">
        <w:rPr>
          <w:rFonts w:ascii="標楷體" w:eastAsia="標楷體" w:hAnsi="標楷體" w:cs="Times New Roman"/>
          <w:szCs w:val="24"/>
          <w:lang w:eastAsia="zh-HK"/>
        </w:rPr>
        <w:t>透過豐富、有趣生活情境的設計與組織，營造適合國小學生數學解題、數學推理、數學連</w:t>
      </w:r>
    </w:p>
    <w:p w14:paraId="19DBB64F" w14:textId="1D8FA9E1" w:rsidR="00983437" w:rsidRPr="00C31E31" w:rsidRDefault="00C31E31" w:rsidP="00C31E31">
      <w:pPr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      </w:t>
      </w:r>
      <w:r w:rsidR="00983437" w:rsidRPr="00C31E31">
        <w:rPr>
          <w:rFonts w:ascii="標楷體" w:eastAsia="標楷體" w:hAnsi="標楷體" w:cs="Times New Roman"/>
          <w:szCs w:val="24"/>
          <w:lang w:eastAsia="zh-HK"/>
        </w:rPr>
        <w:t>結、數學溝通的過程</w:t>
      </w:r>
      <w:r w:rsidR="00983437" w:rsidRPr="00C31E31">
        <w:rPr>
          <w:rFonts w:ascii="標楷體" w:eastAsia="標楷體" w:hAnsi="標楷體" w:cs="Times New Roman" w:hint="eastAsia"/>
          <w:szCs w:val="24"/>
          <w:lang w:eastAsia="zh-HK"/>
        </w:rPr>
        <w:t>。</w:t>
      </w:r>
    </w:p>
    <w:p w14:paraId="35EDF053" w14:textId="7BE16C73" w:rsidR="00983437" w:rsidRPr="00F54413" w:rsidRDefault="00C31E31" w:rsidP="00C31E31">
      <w:pPr>
        <w:pStyle w:val="a4"/>
        <w:ind w:leftChars="0" w:left="425"/>
        <w:rPr>
          <w:rFonts w:ascii="標楷體" w:eastAsia="標楷體" w:hAnsi="標楷體"/>
          <w:szCs w:val="24"/>
          <w:lang w:eastAsia="zh-HK"/>
        </w:rPr>
      </w:pPr>
      <w:r>
        <w:rPr>
          <w:rFonts w:ascii="標楷體" w:eastAsia="標楷體" w:hAnsi="標楷體" w:cs="Times New Roman" w:hint="eastAsia"/>
          <w:szCs w:val="24"/>
        </w:rPr>
        <w:t>(二)</w:t>
      </w:r>
      <w:r w:rsidR="00983437" w:rsidRPr="00F54413">
        <w:rPr>
          <w:rFonts w:ascii="標楷體" w:eastAsia="標楷體" w:hAnsi="標楷體" w:cs="Times New Roman"/>
          <w:szCs w:val="24"/>
          <w:lang w:eastAsia="zh-HK"/>
        </w:rPr>
        <w:t>發展有關的數學知識、數學方法及數學興趣與態度，形成高品質的數學素養</w:t>
      </w:r>
      <w:r w:rsidR="00983437" w:rsidRPr="00F54413">
        <w:rPr>
          <w:rFonts w:ascii="標楷體" w:eastAsia="標楷體" w:hAnsi="標楷體" w:cs="Times New Roman" w:hint="eastAsia"/>
          <w:szCs w:val="24"/>
          <w:lang w:eastAsia="zh-HK"/>
        </w:rPr>
        <w:t>。</w:t>
      </w:r>
    </w:p>
    <w:p w14:paraId="057B52A1" w14:textId="3686EDA3" w:rsidR="00983437" w:rsidRPr="00F54413" w:rsidRDefault="00C31E31" w:rsidP="00C31E31">
      <w:pPr>
        <w:pStyle w:val="a4"/>
        <w:ind w:leftChars="0" w:left="425"/>
        <w:rPr>
          <w:rFonts w:ascii="標楷體" w:eastAsia="標楷體" w:hAnsi="標楷體"/>
          <w:szCs w:val="24"/>
          <w:lang w:eastAsia="zh-HK"/>
        </w:rPr>
      </w:pPr>
      <w:r>
        <w:rPr>
          <w:rFonts w:ascii="標楷體" w:eastAsia="標楷體" w:hAnsi="標楷體" w:cs="Times New Roman" w:hint="eastAsia"/>
          <w:szCs w:val="24"/>
        </w:rPr>
        <w:t>(三)</w:t>
      </w:r>
      <w:r w:rsidR="00983437" w:rsidRPr="00F54413">
        <w:rPr>
          <w:rFonts w:ascii="標楷體" w:eastAsia="標楷體" w:hAnsi="標楷體" w:cs="Times New Roman"/>
          <w:szCs w:val="24"/>
          <w:lang w:eastAsia="zh-HK"/>
        </w:rPr>
        <w:t>奠定終身學習的基礎，以適應二十一世紀多元、充滿資訊及快速改變的時代。</w:t>
      </w:r>
    </w:p>
    <w:p w14:paraId="0FAA896C" w14:textId="77777777" w:rsidR="007600D7" w:rsidRPr="00F54413" w:rsidRDefault="007600D7" w:rsidP="006F6F03">
      <w:pPr>
        <w:jc w:val="both"/>
        <w:rPr>
          <w:rFonts w:ascii="標楷體" w:eastAsia="標楷體" w:hAnsi="標楷體"/>
          <w:szCs w:val="24"/>
        </w:rPr>
      </w:pPr>
    </w:p>
    <w:p w14:paraId="1C66A7CA" w14:textId="223C325A" w:rsidR="007600D7" w:rsidRPr="00F54413" w:rsidRDefault="00F72792" w:rsidP="00F72792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F54413">
        <w:rPr>
          <w:rFonts w:ascii="標楷體" w:eastAsia="標楷體" w:hAnsi="標楷體" w:hint="eastAsia"/>
          <w:szCs w:val="24"/>
        </w:rPr>
        <w:t xml:space="preserve"> 四</w:t>
      </w:r>
      <w:r w:rsidRPr="00F54413">
        <w:rPr>
          <w:rFonts w:ascii="標楷體" w:eastAsia="標楷體" w:hAnsi="標楷體"/>
          <w:szCs w:val="24"/>
        </w:rPr>
        <w:t>、</w:t>
      </w:r>
      <w:r w:rsidR="007028AF" w:rsidRPr="00F54413">
        <w:rPr>
          <w:rFonts w:ascii="標楷體" w:eastAsia="標楷體" w:hAnsi="標楷體"/>
          <w:szCs w:val="24"/>
        </w:rPr>
        <w:t>本學期課程架構：</w:t>
      </w:r>
    </w:p>
    <w:p w14:paraId="1A91D1D5" w14:textId="621DD893" w:rsidR="007213A4" w:rsidRPr="00F54413" w:rsidRDefault="007213A4" w:rsidP="00E13AF4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672B9DD6" w14:textId="106782F9" w:rsidR="007213A4" w:rsidRPr="00F54413" w:rsidRDefault="007213A4" w:rsidP="007213A4">
      <w:pPr>
        <w:snapToGrid w:val="0"/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EAE5094" w14:textId="1FADA33B" w:rsidR="007213A4" w:rsidRPr="00F54413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00563F8C" w14:textId="77777777" w:rsidR="007213A4" w:rsidRPr="00F54413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07D0820E" w14:textId="2EA7911D" w:rsidR="007213A4" w:rsidRPr="00F54413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6519FC4C" w14:textId="65380EE4" w:rsidR="007213A4" w:rsidRPr="00F54413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30F0D415" w14:textId="77777777" w:rsidR="007213A4" w:rsidRPr="00F54413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2204E413" w14:textId="77777777" w:rsidR="007213A4" w:rsidRPr="00F54413" w:rsidRDefault="007213A4" w:rsidP="007213A4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6D6B5A6A" w14:textId="77777777" w:rsidR="007E177A" w:rsidRPr="00F54413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9EBD58C" w14:textId="3AC4CB79" w:rsidR="007E177A" w:rsidRPr="00F54413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80B029D" w14:textId="77777777" w:rsidR="007E177A" w:rsidRPr="00F54413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A5F9099" w14:textId="77777777" w:rsidR="007E177A" w:rsidRPr="00F54413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27E06C9" w14:textId="7CE916F8" w:rsidR="007E177A" w:rsidRPr="00F54413" w:rsidRDefault="00AC7C59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F54413">
        <w:rPr>
          <w:rFonts w:ascii="標楷體" w:eastAsia="標楷體" w:hAnsi="標楷體"/>
          <w:noProof/>
        </w:rPr>
        <mc:AlternateContent>
          <mc:Choice Requires="wpg">
            <w:drawing>
              <wp:inline distT="0" distB="0" distL="0" distR="0" wp14:anchorId="15232BE5" wp14:editId="2BC7781D">
                <wp:extent cx="6120304" cy="2807970"/>
                <wp:effectExtent l="19050" t="19050" r="13970" b="11430"/>
                <wp:docPr id="503134353" name="群組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304" cy="2807970"/>
                          <a:chOff x="194613" y="0"/>
                          <a:chExt cx="5210360" cy="2548255"/>
                        </a:xfrm>
                      </wpg:grpSpPr>
                      <wpg:grpSp>
                        <wpg:cNvPr id="730825930" name="群組 730825930"/>
                        <wpg:cNvGrpSpPr/>
                        <wpg:grpSpPr>
                          <a:xfrm>
                            <a:off x="2428875" y="0"/>
                            <a:ext cx="2976098" cy="367030"/>
                            <a:chOff x="0" y="0"/>
                            <a:chExt cx="2976098" cy="367030"/>
                          </a:xfrm>
                        </wpg:grpSpPr>
                        <wps:wsp>
                          <wps:cNvPr id="1522717729" name="Line 6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590611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467" y="0"/>
                              <a:ext cx="2206631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C3047F" w14:textId="77777777" w:rsidR="00AC7C59" w:rsidRDefault="00AC7C59" w:rsidP="00AC7C59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第一單</w:t>
                                </w:r>
                                <w:r w:rsidRPr="00B96346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元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小數與分數的計算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02479758" name="Line 3"/>
                        <wps:cNvCnPr/>
                        <wps:spPr bwMode="auto">
                          <a:xfrm flipV="1">
                            <a:off x="2428809" y="180954"/>
                            <a:ext cx="0" cy="219049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19608332" name="群組 1819608332"/>
                        <wpg:cNvGrpSpPr/>
                        <wpg:grpSpPr>
                          <a:xfrm>
                            <a:off x="2428875" y="438150"/>
                            <a:ext cx="2976098" cy="367030"/>
                            <a:chOff x="0" y="0"/>
                            <a:chExt cx="2976098" cy="367030"/>
                          </a:xfrm>
                        </wpg:grpSpPr>
                        <wps:wsp>
                          <wps:cNvPr id="1535550508" name="Line 9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140007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467" y="0"/>
                              <a:ext cx="2206631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904F28" w14:textId="77777777" w:rsidR="00AC7C59" w:rsidRDefault="00AC7C59" w:rsidP="00AC7C59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第二單元速率的應用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5563416" name="群組 745563416"/>
                        <wpg:cNvGrpSpPr/>
                        <wpg:grpSpPr>
                          <a:xfrm>
                            <a:off x="2428875" y="876300"/>
                            <a:ext cx="2976098" cy="367030"/>
                            <a:chOff x="0" y="0"/>
                            <a:chExt cx="2976098" cy="367030"/>
                          </a:xfrm>
                        </wpg:grpSpPr>
                        <wps:wsp>
                          <wps:cNvPr id="1764743119" name="Line 12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226203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467" y="0"/>
                              <a:ext cx="2206631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99542" w14:textId="77777777" w:rsidR="00AC7C59" w:rsidRDefault="00AC7C59" w:rsidP="00AC7C59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第三單元柱體體積與表面積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7439351" name="群組 1257439351"/>
                        <wpg:cNvGrpSpPr/>
                        <wpg:grpSpPr>
                          <a:xfrm>
                            <a:off x="2428875" y="1314450"/>
                            <a:ext cx="2976098" cy="367030"/>
                            <a:chOff x="0" y="0"/>
                            <a:chExt cx="2976098" cy="367030"/>
                          </a:xfrm>
                        </wpg:grpSpPr>
                        <wps:wsp>
                          <wps:cNvPr id="229709336" name="Line 15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595653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467" y="0"/>
                              <a:ext cx="2206631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1FFC30" w14:textId="77777777" w:rsidR="00AC7C59" w:rsidRDefault="00AC7C59" w:rsidP="00AC7C59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第四單元基準量與比較量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54476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4613" y="1066802"/>
                            <a:ext cx="2131189" cy="3399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1A96E7" w14:textId="77777777" w:rsidR="00AC7C59" w:rsidRPr="004B36CC" w:rsidRDefault="00AC7C59" w:rsidP="00AC7C59">
                              <w:pPr>
                                <w:jc w:val="center"/>
                                <w:rPr>
                                  <w:rFonts w:ascii="新細明體" w:hAnsi="新細明體"/>
                                  <w:szCs w:val="24"/>
                                </w:rPr>
                              </w:pPr>
                              <w:r w:rsidRPr="004B36CC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數學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6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31165583" name="群組 731165583"/>
                        <wpg:cNvGrpSpPr/>
                        <wpg:grpSpPr>
                          <a:xfrm>
                            <a:off x="2428875" y="1743075"/>
                            <a:ext cx="2976098" cy="367030"/>
                            <a:chOff x="0" y="0"/>
                            <a:chExt cx="2976098" cy="367030"/>
                          </a:xfrm>
                        </wpg:grpSpPr>
                        <wps:wsp>
                          <wps:cNvPr id="676728414" name="Line 18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8530843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467" y="0"/>
                              <a:ext cx="2206631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1BF11D" w14:textId="77777777" w:rsidR="00AC7C59" w:rsidRDefault="00AC7C59" w:rsidP="00AC7C59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第五單元怎樣解題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5673728" name="群組 725673728"/>
                        <wpg:cNvGrpSpPr/>
                        <wpg:grpSpPr>
                          <a:xfrm>
                            <a:off x="2428875" y="2181225"/>
                            <a:ext cx="2976098" cy="367030"/>
                            <a:chOff x="0" y="0"/>
                            <a:chExt cx="2976098" cy="367030"/>
                          </a:xfrm>
                        </wpg:grpSpPr>
                        <wps:wsp>
                          <wps:cNvPr id="437322413" name="Line 21"/>
                          <wps:cNvCnPr/>
                          <wps:spPr bwMode="auto">
                            <a:xfrm>
                              <a:off x="0" y="190500"/>
                              <a:ext cx="8640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37807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467" y="0"/>
                              <a:ext cx="2206631" cy="3670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FDAD2A" w14:textId="77777777" w:rsidR="00AC7C59" w:rsidRDefault="00AC7C59" w:rsidP="00AC7C59">
                                <w:pPr>
                                  <w:spacing w:beforeLines="20" w:before="72" w:line="0" w:lineRule="atLeast"/>
                                  <w:ind w:leftChars="50" w:left="120"/>
                                  <w:rPr>
                                    <w:rFonts w:ascii="新細明體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第六單元圓形圖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5232BE5" id="群組 45" o:spid="_x0000_s1026" style="width:481.9pt;height:221.1pt;mso-position-horizontal-relative:char;mso-position-vertical-relative:line" coordorigin="1946" coordsize="52103,25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">
                <v:group id="群組 730825930" o:spid="_x0000_s1027" style="position:absolute;left:24288;width:29761;height:3670" coordsize="29760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">
                  <v:line id="Line 6" o:spid="_x0000_s1028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7694;width:22066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20C3047F" w14:textId="77777777" w:rsidR="00AC7C59" w:rsidRDefault="00AC7C59" w:rsidP="00AC7C59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第一單</w:t>
                          </w:r>
                          <w:r w:rsidRPr="00B96346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元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小數與分數的計算</w:t>
                          </w:r>
                        </w:p>
                      </w:txbxContent>
                    </v:textbox>
                  </v:shape>
                </v:group>
                <v:line id="Line 3" o:spid="_x0000_s1030" style="position:absolute;flip:y;visibility:visible;mso-wrap-style:square" from="24288,1809" to="24288,23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" strokeweight="1.5pt"/>
                <v:group id="群組 1819608332" o:spid="_x0000_s1031" style="position:absolute;left:24288;top:4381;width:29761;height:3670" coordsize="29760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">
                  <v:line id="Line 9" o:spid="_x0000_s1032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" strokeweight="1.5pt"/>
                  <v:shape id="Text Box 10" o:spid="_x0000_s1033" type="#_x0000_t202" style="position:absolute;left:7694;width:22066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" strokeweight="3pt">
                    <v:stroke linestyle="thinThin"/>
                    <v:textbox>
                      <w:txbxContent>
                        <w:p w14:paraId="74904F28" w14:textId="77777777" w:rsidR="00AC7C59" w:rsidRDefault="00AC7C59" w:rsidP="00AC7C59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第二單元速率的應用</w:t>
                          </w:r>
                        </w:p>
                      </w:txbxContent>
                    </v:textbox>
                  </v:shape>
                </v:group>
                <v:group id="群組 745563416" o:spid="_x0000_s1034" style="position:absolute;left:24288;top:8763;width:29761;height:3670" coordsize="29760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">
                  <v:line id="Line 12" o:spid="_x0000_s1035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" strokeweight="1.5pt"/>
                  <v:shape id="Text Box 13" o:spid="_x0000_s1036" type="#_x0000_t202" style="position:absolute;left:7694;width:22066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5F399542" w14:textId="77777777" w:rsidR="00AC7C59" w:rsidRDefault="00AC7C59" w:rsidP="00AC7C59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第三單元柱體體積與表面積</w:t>
                          </w:r>
                        </w:p>
                      </w:txbxContent>
                    </v:textbox>
                  </v:shape>
                </v:group>
                <v:group id="群組 1257439351" o:spid="_x0000_s1037" style="position:absolute;left:24288;top:13144;width:29761;height:3670" coordsize="29760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">
                  <v:line id="Line 15" o:spid="_x0000_s1038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" strokeweight="1.5pt"/>
                  <v:shape id="Text Box 16" o:spid="_x0000_s1039" type="#_x0000_t202" style="position:absolute;left:7694;width:22066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3F1FFC30" w14:textId="77777777" w:rsidR="00AC7C59" w:rsidRDefault="00AC7C59" w:rsidP="00AC7C59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第四單元基準量與比較量</w:t>
                          </w:r>
                        </w:p>
                      </w:txbxContent>
                    </v:textbox>
                  </v:shape>
                </v:group>
                <v:shape id="Text Box 4" o:spid="_x0000_s1040" type="#_x0000_t202" style="position:absolute;left:1946;top:10668;width:21312;height:3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" strokeweight="3pt">
                  <v:stroke linestyle="thinThin"/>
                  <v:textbox>
                    <w:txbxContent>
                      <w:p w14:paraId="491A96E7" w14:textId="77777777" w:rsidR="00AC7C59" w:rsidRPr="004B36CC" w:rsidRDefault="00AC7C59" w:rsidP="00AC7C59">
                        <w:pPr>
                          <w:jc w:val="center"/>
                          <w:rPr>
                            <w:rFonts w:ascii="新細明體" w:hAnsi="新細明體"/>
                            <w:szCs w:val="24"/>
                          </w:rPr>
                        </w:pPr>
                        <w:r w:rsidRPr="004B36CC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數學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6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下</w:t>
                        </w:r>
                      </w:p>
                    </w:txbxContent>
                  </v:textbox>
                </v:shape>
                <v:group id="群組 731165583" o:spid="_x0000_s1041" style="position:absolute;left:24288;top:17430;width:29761;height:3671" coordsize="29760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">
                  <v:line id="Line 18" o:spid="_x0000_s1042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" strokeweight="1.5pt"/>
                  <v:shape id="Text Box 19" o:spid="_x0000_s1043" type="#_x0000_t202" style="position:absolute;left:7694;width:22066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1C1BF11D" w14:textId="77777777" w:rsidR="00AC7C59" w:rsidRDefault="00AC7C59" w:rsidP="00AC7C59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第五單元怎樣解題</w:t>
                          </w:r>
                        </w:p>
                      </w:txbxContent>
                    </v:textbox>
                  </v:shape>
                </v:group>
                <v:group id="群組 725673728" o:spid="_x0000_s1044" style="position:absolute;left:24288;top:21812;width:29761;height:3670" coordsize="29760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">
                  <v:line id="Line 21" o:spid="_x0000_s1045" style="position:absolute;visibility:visible;mso-wrap-style:square" from="0,1905" to="864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" strokeweight="1.5pt"/>
                  <v:shape id="Text Box 22" o:spid="_x0000_s1046" type="#_x0000_t202" style="position:absolute;left:7694;width:22066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76FDAD2A" w14:textId="77777777" w:rsidR="00AC7C59" w:rsidRDefault="00AC7C59" w:rsidP="00AC7C59">
                          <w:pPr>
                            <w:spacing w:beforeLines="20" w:before="72" w:line="0" w:lineRule="atLeast"/>
                            <w:ind w:leftChars="50" w:left="120"/>
                            <w:rPr>
                              <w:rFonts w:ascii="新細明體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第六單元圓形圖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462A128" w14:textId="23C8ECC8" w:rsidR="007E177A" w:rsidRPr="00F54413" w:rsidRDefault="007E177A" w:rsidP="00DF688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93FA2A9" w14:textId="0610B2CA" w:rsidR="001A068F" w:rsidRPr="004C56CB" w:rsidRDefault="00F72792" w:rsidP="009C2CA6">
      <w:pPr>
        <w:spacing w:line="400" w:lineRule="exact"/>
        <w:ind w:left="142"/>
        <w:jc w:val="both"/>
        <w:rPr>
          <w:rFonts w:ascii="標楷體" w:eastAsia="標楷體" w:hAnsi="標楷體"/>
          <w:color w:val="000000" w:themeColor="text1"/>
          <w:szCs w:val="24"/>
        </w:rPr>
      </w:pPr>
      <w:r w:rsidRPr="004C56CB">
        <w:rPr>
          <w:rFonts w:ascii="標楷體" w:eastAsia="標楷體" w:hAnsi="標楷體" w:hint="eastAsia"/>
          <w:color w:val="000000" w:themeColor="text1"/>
          <w:szCs w:val="24"/>
        </w:rPr>
        <w:t>五</w:t>
      </w:r>
      <w:r w:rsidR="009C2CA6" w:rsidRPr="004C56CB">
        <w:rPr>
          <w:rFonts w:ascii="標楷體" w:eastAsia="標楷體" w:hAnsi="標楷體"/>
          <w:color w:val="000000" w:themeColor="text1"/>
          <w:szCs w:val="24"/>
        </w:rPr>
        <w:t>、</w:t>
      </w:r>
      <w:r w:rsidR="007028AF" w:rsidRPr="004C56CB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="007600D7" w:rsidRPr="004C56CB">
        <w:rPr>
          <w:rFonts w:ascii="標楷體" w:eastAsia="標楷體" w:hAnsi="標楷體" w:hint="eastAsia"/>
          <w:color w:val="000000" w:themeColor="text1"/>
          <w:szCs w:val="24"/>
        </w:rPr>
        <w:t>學習總目標</w:t>
      </w:r>
      <w:r w:rsidR="001A068F" w:rsidRPr="004C56CB">
        <w:rPr>
          <w:rFonts w:ascii="標楷體" w:eastAsia="標楷體" w:hAnsi="標楷體" w:hint="eastAsia"/>
          <w:color w:val="000000" w:themeColor="text1"/>
          <w:szCs w:val="24"/>
        </w:rPr>
        <w:t>：</w:t>
      </w:r>
    </w:p>
    <w:p w14:paraId="0FD470E2" w14:textId="74072416" w:rsidR="003E251E" w:rsidRPr="00F54413" w:rsidRDefault="003E251E" w:rsidP="003E251E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F54413">
        <w:rPr>
          <w:rFonts w:ascii="標楷體" w:eastAsia="標楷體" w:hAnsi="標楷體" w:cs="Times New Roman"/>
          <w:szCs w:val="24"/>
          <w:lang w:eastAsia="zh-HK"/>
        </w:rPr>
        <w:t>1.提供學生適性學習的機會，培育學生探索數學的信心與正向態度。</w:t>
      </w:r>
    </w:p>
    <w:p w14:paraId="63FB4F83" w14:textId="77777777" w:rsidR="003E251E" w:rsidRPr="00F54413" w:rsidRDefault="003E251E" w:rsidP="003E251E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F54413">
        <w:rPr>
          <w:rFonts w:ascii="標楷體" w:eastAsia="標楷體" w:hAnsi="標楷體" w:cs="Times New Roman"/>
          <w:szCs w:val="24"/>
          <w:lang w:eastAsia="zh-HK"/>
        </w:rPr>
        <w:t>2.培養好奇心、演算、抽象、推論、溝通和數學表述等各項能力。</w:t>
      </w:r>
    </w:p>
    <w:p w14:paraId="3B264462" w14:textId="77777777" w:rsidR="003E251E" w:rsidRPr="00F54413" w:rsidRDefault="003E251E" w:rsidP="003E251E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F54413">
        <w:rPr>
          <w:rFonts w:ascii="標楷體" w:eastAsia="標楷體" w:hAnsi="標楷體" w:cs="Times New Roman"/>
          <w:szCs w:val="24"/>
          <w:lang w:eastAsia="zh-HK"/>
        </w:rPr>
        <w:t>3.培養使用工具(使用直尺畫圓形百分圖；使用直尺及量角器畫圓形圖)，運用於數學程序及解決問題的正確態度。</w:t>
      </w:r>
    </w:p>
    <w:p w14:paraId="461A3DBE" w14:textId="77777777" w:rsidR="003E251E" w:rsidRPr="00F54413" w:rsidRDefault="003E251E" w:rsidP="003E251E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F54413">
        <w:rPr>
          <w:rFonts w:ascii="標楷體" w:eastAsia="標楷體" w:hAnsi="標楷體" w:cs="Times New Roman"/>
          <w:szCs w:val="24"/>
          <w:lang w:eastAsia="zh-HK"/>
        </w:rPr>
        <w:t>4.培養運用數學思考問題、分析問題和解決問題的能力。</w:t>
      </w:r>
    </w:p>
    <w:p w14:paraId="77BF6934" w14:textId="77777777" w:rsidR="003E251E" w:rsidRPr="00F54413" w:rsidRDefault="003E251E" w:rsidP="003E251E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F54413">
        <w:rPr>
          <w:rFonts w:ascii="標楷體" w:eastAsia="標楷體" w:hAnsi="標楷體" w:cs="Times New Roman"/>
          <w:szCs w:val="24"/>
          <w:lang w:eastAsia="zh-HK"/>
        </w:rPr>
        <w:t>5.培養日常生活應用與學習其他領域/科目(藝術、社會、自然科學)所需的數學知能。</w:t>
      </w:r>
    </w:p>
    <w:p w14:paraId="0533DF2A" w14:textId="77777777" w:rsidR="003E251E" w:rsidRPr="00F54413" w:rsidRDefault="003E251E" w:rsidP="003E251E">
      <w:pPr>
        <w:ind w:leftChars="200" w:left="480"/>
        <w:rPr>
          <w:rFonts w:ascii="標楷體" w:eastAsia="標楷體" w:hAnsi="標楷體"/>
          <w:szCs w:val="24"/>
          <w:lang w:eastAsia="zh-HK"/>
        </w:rPr>
      </w:pPr>
      <w:r w:rsidRPr="00F54413">
        <w:rPr>
          <w:rFonts w:ascii="標楷體" w:eastAsia="標楷體" w:hAnsi="標楷體" w:cs="Times New Roman"/>
          <w:szCs w:val="24"/>
          <w:lang w:eastAsia="zh-HK"/>
        </w:rPr>
        <w:t>6.培養學生欣賞數學以簡馭繁的精神與結構嚴謹完美的特質。</w:t>
      </w:r>
    </w:p>
    <w:p w14:paraId="675DD37F" w14:textId="3204F7B2" w:rsidR="000C31AA" w:rsidRPr="00F54413" w:rsidRDefault="000C31AA" w:rsidP="003E251E">
      <w:pPr>
        <w:rPr>
          <w:rFonts w:ascii="標楷體" w:eastAsia="標楷體" w:hAnsi="標楷體"/>
          <w:szCs w:val="24"/>
        </w:rPr>
      </w:pPr>
    </w:p>
    <w:p w14:paraId="177144BD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530841FF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5D5B06C3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33711455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06E388F5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2D30121E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664CA3D6" w14:textId="77777777" w:rsidR="003E251E" w:rsidRPr="00F54413" w:rsidRDefault="003E251E" w:rsidP="003E251E">
      <w:pPr>
        <w:rPr>
          <w:rFonts w:ascii="標楷體" w:eastAsia="標楷體" w:hAnsi="標楷體"/>
          <w:szCs w:val="24"/>
        </w:rPr>
      </w:pPr>
    </w:p>
    <w:p w14:paraId="095002AB" w14:textId="77777777" w:rsidR="007028AF" w:rsidRPr="00F54413" w:rsidRDefault="007028AF" w:rsidP="007213A4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F54413">
        <w:rPr>
          <w:rFonts w:ascii="標楷體" w:eastAsia="標楷體" w:hAnsi="標楷體"/>
          <w:szCs w:val="24"/>
        </w:rPr>
        <w:lastRenderedPageBreak/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602"/>
        <w:gridCol w:w="1140"/>
        <w:gridCol w:w="1310"/>
        <w:gridCol w:w="1961"/>
        <w:gridCol w:w="1821"/>
        <w:gridCol w:w="1688"/>
        <w:gridCol w:w="950"/>
        <w:gridCol w:w="982"/>
      </w:tblGrid>
      <w:tr w:rsidR="003C6E4E" w:rsidRPr="00F54413" w14:paraId="08383008" w14:textId="77777777" w:rsidTr="00890D2B">
        <w:trPr>
          <w:trHeight w:val="720"/>
        </w:trPr>
        <w:tc>
          <w:tcPr>
            <w:tcW w:w="456" w:type="dxa"/>
            <w:vMerge w:val="restart"/>
            <w:vAlign w:val="center"/>
          </w:tcPr>
          <w:p w14:paraId="5D83025B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起訖</w:t>
            </w:r>
            <w:proofErr w:type="gramStart"/>
            <w:r w:rsidRPr="00F54413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 w:rsidRPr="00F54413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602" w:type="dxa"/>
            <w:vMerge w:val="restart"/>
            <w:vAlign w:val="center"/>
          </w:tcPr>
          <w:p w14:paraId="05FE4BA8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140" w:type="dxa"/>
            <w:vMerge w:val="restart"/>
            <w:vAlign w:val="center"/>
          </w:tcPr>
          <w:p w14:paraId="07A92368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課程主題－單元名稱</w:t>
            </w:r>
          </w:p>
        </w:tc>
        <w:tc>
          <w:tcPr>
            <w:tcW w:w="1310" w:type="dxa"/>
            <w:vMerge w:val="restart"/>
            <w:vAlign w:val="center"/>
          </w:tcPr>
          <w:p w14:paraId="7EC0092C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核心素養</w:t>
            </w:r>
          </w:p>
          <w:p w14:paraId="282CC643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指標</w:t>
            </w:r>
          </w:p>
        </w:tc>
        <w:tc>
          <w:tcPr>
            <w:tcW w:w="3782" w:type="dxa"/>
            <w:gridSpan w:val="2"/>
            <w:vAlign w:val="center"/>
          </w:tcPr>
          <w:p w14:paraId="58BEB3C2" w14:textId="77777777" w:rsidR="003C6E4E" w:rsidRPr="00F54413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688" w:type="dxa"/>
            <w:vMerge w:val="restart"/>
            <w:vAlign w:val="center"/>
          </w:tcPr>
          <w:p w14:paraId="2702F4E4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37799962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目標</w:t>
            </w:r>
          </w:p>
        </w:tc>
        <w:tc>
          <w:tcPr>
            <w:tcW w:w="950" w:type="dxa"/>
            <w:vMerge w:val="restart"/>
            <w:vAlign w:val="center"/>
          </w:tcPr>
          <w:p w14:paraId="4EFE142D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議題融入</w:t>
            </w:r>
          </w:p>
        </w:tc>
        <w:tc>
          <w:tcPr>
            <w:tcW w:w="982" w:type="dxa"/>
            <w:vMerge w:val="restart"/>
            <w:vAlign w:val="center"/>
          </w:tcPr>
          <w:p w14:paraId="0458D872" w14:textId="77777777" w:rsidR="003C6E4E" w:rsidRPr="00F54413" w:rsidRDefault="003C6E4E" w:rsidP="004C56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評量</w:t>
            </w:r>
          </w:p>
          <w:p w14:paraId="5F743593" w14:textId="77777777" w:rsidR="003C6E4E" w:rsidRPr="00F54413" w:rsidRDefault="003C6E4E" w:rsidP="004C56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3C6E4E" w:rsidRPr="00F54413" w14:paraId="51F8FEF0" w14:textId="77777777" w:rsidTr="00890D2B">
        <w:trPr>
          <w:trHeight w:val="720"/>
        </w:trPr>
        <w:tc>
          <w:tcPr>
            <w:tcW w:w="456" w:type="dxa"/>
            <w:vMerge/>
            <w:vAlign w:val="center"/>
          </w:tcPr>
          <w:p w14:paraId="6E975E66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2" w:type="dxa"/>
            <w:vMerge/>
            <w:vAlign w:val="center"/>
          </w:tcPr>
          <w:p w14:paraId="400D5170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40" w:type="dxa"/>
            <w:vMerge/>
            <w:vAlign w:val="center"/>
          </w:tcPr>
          <w:p w14:paraId="59F9FC32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0" w:type="dxa"/>
            <w:vMerge/>
            <w:vAlign w:val="center"/>
          </w:tcPr>
          <w:p w14:paraId="664CE114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61" w:type="dxa"/>
            <w:vAlign w:val="center"/>
          </w:tcPr>
          <w:p w14:paraId="2E63B115" w14:textId="77777777" w:rsidR="003C6E4E" w:rsidRPr="00F54413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418D2CEC" w14:textId="77777777" w:rsidR="003C6E4E" w:rsidRPr="00F54413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821" w:type="dxa"/>
            <w:vAlign w:val="center"/>
          </w:tcPr>
          <w:p w14:paraId="60013FB6" w14:textId="77777777" w:rsidR="003C6E4E" w:rsidRPr="00F54413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2AF60B20" w14:textId="77777777" w:rsidR="003C6E4E" w:rsidRPr="00F54413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表現</w:t>
            </w:r>
          </w:p>
        </w:tc>
        <w:tc>
          <w:tcPr>
            <w:tcW w:w="1688" w:type="dxa"/>
            <w:vMerge/>
            <w:vAlign w:val="center"/>
          </w:tcPr>
          <w:p w14:paraId="3C159494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0" w:type="dxa"/>
            <w:vMerge/>
            <w:vAlign w:val="center"/>
          </w:tcPr>
          <w:p w14:paraId="22F1D652" w14:textId="77777777" w:rsidR="003C6E4E" w:rsidRPr="00F54413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2" w:type="dxa"/>
            <w:vMerge/>
            <w:vAlign w:val="center"/>
          </w:tcPr>
          <w:p w14:paraId="32B7D87D" w14:textId="77777777" w:rsidR="003C6E4E" w:rsidRPr="00F54413" w:rsidRDefault="003C6E4E" w:rsidP="004C56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C6CC1" w:rsidRPr="00F54413" w14:paraId="69760E4F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58591A9F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602" w:type="dxa"/>
            <w:vAlign w:val="center"/>
          </w:tcPr>
          <w:p w14:paraId="3D1ABEEF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2/9</w:t>
            </w:r>
          </w:p>
          <w:p w14:paraId="461BB1CA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16FC308C" w14:textId="2F80597E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2/13</w:t>
            </w:r>
          </w:p>
        </w:tc>
        <w:tc>
          <w:tcPr>
            <w:tcW w:w="1140" w:type="dxa"/>
            <w:vAlign w:val="center"/>
          </w:tcPr>
          <w:p w14:paraId="43A4C65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第一單元小數與分數的計算</w:t>
            </w:r>
          </w:p>
          <w:p w14:paraId="2358EF3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：小數四則計算</w:t>
            </w:r>
          </w:p>
          <w:p w14:paraId="63DF2E11" w14:textId="25DEBA86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活動二：分數四則計算</w:t>
            </w:r>
          </w:p>
        </w:tc>
        <w:tc>
          <w:tcPr>
            <w:tcW w:w="1310" w:type="dxa"/>
          </w:tcPr>
          <w:p w14:paraId="330A598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2F18719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03F73FC2" w14:textId="57C9C15C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3F55B970" w14:textId="07A382EB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N-6-5 解題：整數、分數、小數的四則應用問題。二到三步驟的應用解題。含使用概數協助解題。</w:t>
            </w:r>
          </w:p>
        </w:tc>
        <w:tc>
          <w:tcPr>
            <w:tcW w:w="1821" w:type="dxa"/>
          </w:tcPr>
          <w:p w14:paraId="56B7CDDC" w14:textId="406BFA32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n-Ⅲ-2 在具體情境中，解決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步驟以上之常見應用問題。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5A8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1.能解決小數四則混合的問題。</w:t>
            </w:r>
          </w:p>
          <w:p w14:paraId="64615865" w14:textId="4879837A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2.能解決分數四則混合的問題。</w:t>
            </w:r>
          </w:p>
        </w:tc>
        <w:tc>
          <w:tcPr>
            <w:tcW w:w="950" w:type="dxa"/>
          </w:tcPr>
          <w:p w14:paraId="740CAF4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:環境-2</w:t>
            </w:r>
          </w:p>
          <w:p w14:paraId="058914FA" w14:textId="25AE2113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</w:tc>
        <w:tc>
          <w:tcPr>
            <w:tcW w:w="982" w:type="dxa"/>
            <w:vAlign w:val="center"/>
          </w:tcPr>
          <w:p w14:paraId="519DC64E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2CCD6FA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76F67F14" w14:textId="604076C3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70025928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710FEA34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2" w:type="dxa"/>
            <w:vAlign w:val="center"/>
          </w:tcPr>
          <w:p w14:paraId="1C5331F7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2/16</w:t>
            </w:r>
          </w:p>
          <w:p w14:paraId="3EB08E06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1C40CC8E" w14:textId="164545FD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2/20</w:t>
            </w:r>
          </w:p>
        </w:tc>
        <w:tc>
          <w:tcPr>
            <w:tcW w:w="1140" w:type="dxa"/>
            <w:vAlign w:val="center"/>
          </w:tcPr>
          <w:p w14:paraId="468F8EA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第一單元小數與分數的計算</w:t>
            </w:r>
          </w:p>
          <w:p w14:paraId="7CF432C8" w14:textId="0C6153D9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：小數與分數的混合計算</w:t>
            </w:r>
          </w:p>
        </w:tc>
        <w:tc>
          <w:tcPr>
            <w:tcW w:w="1310" w:type="dxa"/>
          </w:tcPr>
          <w:p w14:paraId="47C49D0C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5CC9A98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3F4D22A2" w14:textId="3F78930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0D3683FC" w14:textId="4D2AE4D0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N-6-5 解題：整數、分數、小數的四則應用問題。二到三步驟的應用解題。含使用概數協助解題。</w:t>
            </w:r>
          </w:p>
        </w:tc>
        <w:tc>
          <w:tcPr>
            <w:tcW w:w="1821" w:type="dxa"/>
          </w:tcPr>
          <w:p w14:paraId="7F7219EF" w14:textId="4633D88E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n-Ⅲ-2 在具體情境中，解決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步驟以上之常見應用問題。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D94A" w14:textId="6E6AAD1E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1.能解決小數與分數的四則混合的問題。</w:t>
            </w:r>
          </w:p>
        </w:tc>
        <w:tc>
          <w:tcPr>
            <w:tcW w:w="950" w:type="dxa"/>
          </w:tcPr>
          <w:p w14:paraId="02F7106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:環境-2</w:t>
            </w:r>
          </w:p>
          <w:p w14:paraId="2CF1C247" w14:textId="5B3CA9EA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</w:tc>
        <w:tc>
          <w:tcPr>
            <w:tcW w:w="982" w:type="dxa"/>
            <w:vAlign w:val="center"/>
          </w:tcPr>
          <w:p w14:paraId="6D2F055C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3FED9E5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51B6E1D4" w14:textId="19E17768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01FC76A4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252336E3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2" w:type="dxa"/>
            <w:vAlign w:val="center"/>
          </w:tcPr>
          <w:p w14:paraId="1AA54333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2/23</w:t>
            </w:r>
          </w:p>
          <w:p w14:paraId="510FC661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6404F3FD" w14:textId="653A62AF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2/26</w:t>
            </w:r>
          </w:p>
        </w:tc>
        <w:tc>
          <w:tcPr>
            <w:tcW w:w="1140" w:type="dxa"/>
            <w:vAlign w:val="center"/>
          </w:tcPr>
          <w:p w14:paraId="328F73F7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第一單元小數與分數的計算</w:t>
            </w:r>
          </w:p>
          <w:p w14:paraId="2D110A87" w14:textId="4460931C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活動四：簡化計算</w:t>
            </w:r>
          </w:p>
        </w:tc>
        <w:tc>
          <w:tcPr>
            <w:tcW w:w="1310" w:type="dxa"/>
          </w:tcPr>
          <w:p w14:paraId="075EB03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5699EC4A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01CD99D0" w14:textId="6A0ABE54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615A44C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N-6-5 解題：整數、分數、小數的四則應用問題。二到三步驟的應用解題。含使用概數協助解題。</w:t>
            </w:r>
          </w:p>
          <w:p w14:paraId="47927FF4" w14:textId="5F0CB718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R-6-1 數的計算規律：小學最後應認識（1）整數、小數、分數都是數，享有一樣的計算規律。（2）整數乘除計算及規律，因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分數運算更容易理解。（3）逐漸體會乘法和除法的計算實為一體。併入其他教學活動。</w:t>
            </w:r>
          </w:p>
        </w:tc>
        <w:tc>
          <w:tcPr>
            <w:tcW w:w="1821" w:type="dxa"/>
          </w:tcPr>
          <w:p w14:paraId="1689E5C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n-Ⅲ-2 在具體情境中，解決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步驟以上之常見應用問題。</w:t>
            </w:r>
          </w:p>
          <w:p w14:paraId="5A4380BE" w14:textId="4340756E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r-Ⅲ-2 熟練數（含分數、小數）的四則混合計算。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DECA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1.能利用結合律，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做數的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簡化計算。</w:t>
            </w:r>
          </w:p>
          <w:p w14:paraId="6AAEE657" w14:textId="68D59364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2.能利用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分配律，做數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的簡化計算。</w:t>
            </w:r>
          </w:p>
        </w:tc>
        <w:tc>
          <w:tcPr>
            <w:tcW w:w="950" w:type="dxa"/>
          </w:tcPr>
          <w:p w14:paraId="19F6892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:環境-2</w:t>
            </w:r>
          </w:p>
          <w:p w14:paraId="52C79855" w14:textId="21F934E1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</w:tc>
        <w:tc>
          <w:tcPr>
            <w:tcW w:w="982" w:type="dxa"/>
            <w:vAlign w:val="center"/>
          </w:tcPr>
          <w:p w14:paraId="3BAC54C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5D3C4C0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4E2BD0F7" w14:textId="6D3E63B0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5DB66CAF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4D601C10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02" w:type="dxa"/>
            <w:vAlign w:val="center"/>
          </w:tcPr>
          <w:p w14:paraId="7B092DE1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3/2</w:t>
            </w:r>
          </w:p>
          <w:p w14:paraId="2A3210A4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037C4D7" w14:textId="5DB53FD0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3/6</w:t>
            </w:r>
          </w:p>
        </w:tc>
        <w:tc>
          <w:tcPr>
            <w:tcW w:w="1140" w:type="dxa"/>
            <w:vAlign w:val="center"/>
          </w:tcPr>
          <w:p w14:paraId="240D2CFC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第二單元速率的應用</w:t>
            </w:r>
          </w:p>
          <w:p w14:paraId="2883833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：平均速率問題</w:t>
            </w:r>
          </w:p>
          <w:p w14:paraId="16873949" w14:textId="584D62EA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活動二：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相離和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相遇問題</w:t>
            </w:r>
          </w:p>
        </w:tc>
        <w:tc>
          <w:tcPr>
            <w:tcW w:w="1310" w:type="dxa"/>
          </w:tcPr>
          <w:p w14:paraId="2F64F36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4EDBC2D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5FCF747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5CAD5C71" w14:textId="34B3234A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01C03A5D" w14:textId="6FDEC472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N-6-7 解題：速度。比和比值的應用。速度的意義。能做單位換算（大單位到小單位）。含不同時間區段的平均速度。含「距離＝速度×時間」公式。用比例思考協助解題。</w:t>
            </w:r>
          </w:p>
        </w:tc>
        <w:tc>
          <w:tcPr>
            <w:tcW w:w="1821" w:type="dxa"/>
          </w:tcPr>
          <w:p w14:paraId="468BB70F" w14:textId="00B5CDE5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理解比例關係的意義，並能據以觀察、表述、計算與解題，如比率、比例尺、速度、基準量等。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6A56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1.能應用距離、時間和速率三者的關係，解決平均速率問題。</w:t>
            </w:r>
          </w:p>
          <w:p w14:paraId="78FA99E8" w14:textId="0D2D46E1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2.能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解決相離和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相遇問題。</w:t>
            </w:r>
          </w:p>
        </w:tc>
        <w:tc>
          <w:tcPr>
            <w:tcW w:w="950" w:type="dxa"/>
          </w:tcPr>
          <w:p w14:paraId="53409E6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40EF59DC" w14:textId="71090086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:安全-2</w:t>
            </w:r>
          </w:p>
        </w:tc>
        <w:tc>
          <w:tcPr>
            <w:tcW w:w="982" w:type="dxa"/>
            <w:vAlign w:val="center"/>
          </w:tcPr>
          <w:p w14:paraId="0296131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5268491A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39571B13" w14:textId="05C9572C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6DE5AEDA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3A746C09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602" w:type="dxa"/>
            <w:vAlign w:val="center"/>
          </w:tcPr>
          <w:p w14:paraId="1F6175C8" w14:textId="6A1C0162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3/9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F54413">
              <w:rPr>
                <w:rFonts w:ascii="標楷體" w:eastAsia="標楷體" w:hAnsi="標楷體" w:hint="eastAsia"/>
                <w:sz w:val="18"/>
              </w:rPr>
              <w:t>3/13</w:t>
            </w:r>
          </w:p>
        </w:tc>
        <w:tc>
          <w:tcPr>
            <w:tcW w:w="1140" w:type="dxa"/>
            <w:vAlign w:val="center"/>
          </w:tcPr>
          <w:p w14:paraId="30F0D684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第二單元速率的應用</w:t>
            </w:r>
          </w:p>
          <w:p w14:paraId="2262584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：追趕問題</w:t>
            </w:r>
          </w:p>
          <w:p w14:paraId="78F02B55" w14:textId="31E24D5A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活動四：流水問題</w:t>
            </w:r>
          </w:p>
        </w:tc>
        <w:tc>
          <w:tcPr>
            <w:tcW w:w="1310" w:type="dxa"/>
          </w:tcPr>
          <w:p w14:paraId="3D012C83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71156F4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5E5A36BA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30BB4621" w14:textId="45F2723C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705F7719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N-6-7 解題：速度。比和比值的應用。速度的意義。能做單位換算（大單位到小單位）。含不同時間區段的平均速度。含「距離＝速度×時間」公式。用比例思考協助解題。</w:t>
            </w:r>
          </w:p>
          <w:p w14:paraId="1968E6E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N-6-9 解題：由問題中的數量關係，列出恰當的算式解題（同R-6-4）。可包含（1）較複雜的模式（如座位排列模式）；（2）較複雜的計數：乘法原理、加法原理或其混合；（3）較複雜之情境：如年齡問題、流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水問題、和差問題、雞兔問題。連結R-6-2、R-6-3。</w:t>
            </w:r>
          </w:p>
          <w:p w14:paraId="1B7E2958" w14:textId="686E15AF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R-6-4 解題：由問題中的數量關係，列出恰當的算式解題（同N-6-9）。可包含（1）較複雜的模式（如座位排列模式）；（2）較複雜的計數：乘法原理、加法原理或其混合；（3）較複雜之情境：如年齡問題、流水問題、和差問題、雞兔問題。連結R-6-2、R-6-3。</w:t>
            </w:r>
          </w:p>
        </w:tc>
        <w:tc>
          <w:tcPr>
            <w:tcW w:w="1821" w:type="dxa"/>
          </w:tcPr>
          <w:p w14:paraId="30F52EC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n-Ⅲ-9 理解比例關係的意義，並能據以觀察、表述、計算與解題，如比率、比例尺、速度、基準量等。</w:t>
            </w:r>
          </w:p>
          <w:p w14:paraId="490FFA6E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n-Ⅲ-10 嘗試將較複雜的情境或模式中的數量關係以算式正確表述，並據以推理或解題。</w:t>
            </w:r>
          </w:p>
          <w:p w14:paraId="5204E823" w14:textId="05073704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99F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1.能解決追趕問題。</w:t>
            </w:r>
          </w:p>
          <w:p w14:paraId="214A7862" w14:textId="42A77419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2.能解決流水問題。</w:t>
            </w:r>
          </w:p>
        </w:tc>
        <w:tc>
          <w:tcPr>
            <w:tcW w:w="950" w:type="dxa"/>
          </w:tcPr>
          <w:p w14:paraId="3FA448D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40F91022" w14:textId="1C8A5EC8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:安全-2</w:t>
            </w:r>
          </w:p>
        </w:tc>
        <w:tc>
          <w:tcPr>
            <w:tcW w:w="982" w:type="dxa"/>
            <w:vAlign w:val="center"/>
          </w:tcPr>
          <w:p w14:paraId="687EC3E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622F888E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2DECBB99" w14:textId="54969C88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2877E991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1F71CBF8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602" w:type="dxa"/>
            <w:vAlign w:val="center"/>
          </w:tcPr>
          <w:p w14:paraId="4BFC6BDC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3/16</w:t>
            </w:r>
          </w:p>
          <w:p w14:paraId="2DC2C212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3995227E" w14:textId="239BFCA4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3/20</w:t>
            </w:r>
          </w:p>
        </w:tc>
        <w:tc>
          <w:tcPr>
            <w:tcW w:w="1140" w:type="dxa"/>
            <w:vAlign w:val="center"/>
          </w:tcPr>
          <w:p w14:paraId="0B715E4B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第三單元柱體體積與表面積</w:t>
            </w:r>
          </w:p>
          <w:p w14:paraId="295911A5" w14:textId="173B0F88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：柱體的體積</w:t>
            </w:r>
          </w:p>
        </w:tc>
        <w:tc>
          <w:tcPr>
            <w:tcW w:w="1310" w:type="dxa"/>
          </w:tcPr>
          <w:p w14:paraId="2672C82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1C76213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7AE6240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5906A08F" w14:textId="6A00C9DD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6E4A81F0" w14:textId="38B90283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S-6-4 柱體體積與表面積：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含角柱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和圓柱。利用簡單柱體，理解「柱體體積＝底面積×高」的公式。簡單複合形體體積。</w:t>
            </w:r>
          </w:p>
        </w:tc>
        <w:tc>
          <w:tcPr>
            <w:tcW w:w="1821" w:type="dxa"/>
          </w:tcPr>
          <w:p w14:paraId="3B67B4EC" w14:textId="359E1DA3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 xml:space="preserve">s-Ⅲ-4 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理解角柱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（含正方體、長方體）與圓柱的體積與表面積的計算方式。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8865" w14:textId="6963F5B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1.能理解柱體體積為底面積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與柱高的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乘積，並做計算。</w:t>
            </w:r>
          </w:p>
        </w:tc>
        <w:tc>
          <w:tcPr>
            <w:tcW w:w="950" w:type="dxa"/>
          </w:tcPr>
          <w:p w14:paraId="05AA9FE9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2141492F" w14:textId="7DC55581" w:rsidR="000C6CC1" w:rsidRPr="00F54413" w:rsidRDefault="000C6CC1" w:rsidP="004C56CB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:生涯規劃-2</w:t>
            </w:r>
          </w:p>
        </w:tc>
        <w:tc>
          <w:tcPr>
            <w:tcW w:w="982" w:type="dxa"/>
            <w:vAlign w:val="center"/>
          </w:tcPr>
          <w:p w14:paraId="64F26693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4255F66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60A15648" w14:textId="76DBE2C7" w:rsidR="000C6CC1" w:rsidRPr="00F54413" w:rsidRDefault="000C6CC1" w:rsidP="004C56CB">
            <w:pPr>
              <w:snapToGrid w:val="0"/>
              <w:spacing w:line="280" w:lineRule="exact"/>
              <w:ind w:left="212"/>
              <w:rPr>
                <w:rFonts w:ascii="標楷體" w:eastAsia="標楷體" w:hAnsi="標楷體"/>
                <w:color w:val="000000"/>
                <w:sz w:val="20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212CCF41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1B481840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602" w:type="dxa"/>
            <w:vAlign w:val="center"/>
          </w:tcPr>
          <w:p w14:paraId="23A86640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3/23</w:t>
            </w:r>
          </w:p>
          <w:p w14:paraId="4F5C820F" w14:textId="0E676923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F54413">
              <w:rPr>
                <w:rFonts w:ascii="標楷體" w:eastAsia="標楷體" w:hAnsi="標楷體" w:hint="eastAsia"/>
                <w:sz w:val="18"/>
              </w:rPr>
              <w:t>3/27</w:t>
            </w:r>
          </w:p>
        </w:tc>
        <w:tc>
          <w:tcPr>
            <w:tcW w:w="1140" w:type="dxa"/>
            <w:vAlign w:val="center"/>
          </w:tcPr>
          <w:p w14:paraId="699F439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第三單元柱體體積與表面積</w:t>
            </w:r>
          </w:p>
          <w:p w14:paraId="2AF66127" w14:textId="1DF221C0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活動二：複合形體的體積</w:t>
            </w:r>
          </w:p>
        </w:tc>
        <w:tc>
          <w:tcPr>
            <w:tcW w:w="1310" w:type="dxa"/>
          </w:tcPr>
          <w:p w14:paraId="177A198E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4233092B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3AF3936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48F9D7A1" w14:textId="2D69EB7F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33D219C0" w14:textId="628195D1" w:rsidR="000C6CC1" w:rsidRPr="00F54413" w:rsidRDefault="000C6CC1" w:rsidP="004C56CB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S-6-4 柱體體積與表面積：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含角柱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和圓柱。利用簡單柱體，理解「柱體體積＝底面積×高」的公式。簡單複合形體體積。</w:t>
            </w:r>
          </w:p>
        </w:tc>
        <w:tc>
          <w:tcPr>
            <w:tcW w:w="1821" w:type="dxa"/>
          </w:tcPr>
          <w:p w14:paraId="1E32A18F" w14:textId="75DA1B6E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 xml:space="preserve">s-Ⅲ-4 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理解角柱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（含正方體、長方體）與圓柱的體積與表面積的計算方式。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B761" w14:textId="4AFC1522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1.能計算複合形體的體積。</w:t>
            </w:r>
          </w:p>
        </w:tc>
        <w:tc>
          <w:tcPr>
            <w:tcW w:w="950" w:type="dxa"/>
          </w:tcPr>
          <w:p w14:paraId="1B00943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40C3C234" w14:textId="0043A9A7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:生涯規劃-2</w:t>
            </w:r>
          </w:p>
        </w:tc>
        <w:tc>
          <w:tcPr>
            <w:tcW w:w="982" w:type="dxa"/>
            <w:vAlign w:val="center"/>
          </w:tcPr>
          <w:p w14:paraId="197B6B5B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2ED235B0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30FE270C" w14:textId="51625A2F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7B157A3D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4F17A690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02" w:type="dxa"/>
            <w:vAlign w:val="center"/>
          </w:tcPr>
          <w:p w14:paraId="595DB3C2" w14:textId="1C7D1EF8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3/30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F54413">
              <w:rPr>
                <w:rFonts w:ascii="標楷體" w:eastAsia="標楷體" w:hAnsi="標楷體" w:hint="eastAsia"/>
                <w:sz w:val="18"/>
              </w:rPr>
              <w:t>4/3</w:t>
            </w:r>
          </w:p>
        </w:tc>
        <w:tc>
          <w:tcPr>
            <w:tcW w:w="1140" w:type="dxa"/>
            <w:vAlign w:val="center"/>
          </w:tcPr>
          <w:p w14:paraId="0824C34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第三單元柱體體積與表面積</w:t>
            </w:r>
          </w:p>
          <w:p w14:paraId="7AC60452" w14:textId="056381A3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：柱體的表面積</w:t>
            </w:r>
          </w:p>
        </w:tc>
        <w:tc>
          <w:tcPr>
            <w:tcW w:w="1310" w:type="dxa"/>
          </w:tcPr>
          <w:p w14:paraId="5FAD75D0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數-E-A1</w:t>
            </w:r>
          </w:p>
          <w:p w14:paraId="1C8D886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7CB78B98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19A0BEBE" w14:textId="287349CB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46C249BA" w14:textId="396D4950" w:rsidR="000C6CC1" w:rsidRPr="00F54413" w:rsidRDefault="000C6CC1" w:rsidP="004C56CB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S-6-4 柱體體積與表面積：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含角柱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和圓柱。利用簡單柱體，理解「柱體體積＝底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面積×高」的公式。簡單複合形體體積。</w:t>
            </w:r>
          </w:p>
        </w:tc>
        <w:tc>
          <w:tcPr>
            <w:tcW w:w="1821" w:type="dxa"/>
          </w:tcPr>
          <w:p w14:paraId="26934215" w14:textId="04E7240C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 xml:space="preserve">s-Ⅲ-4 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理解角柱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（含正方體、長方體）與圓柱的體積與表面積的計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算方式。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ED7A" w14:textId="3E9CAB5F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1.能理解並計算柱體的表面積。</w:t>
            </w:r>
          </w:p>
        </w:tc>
        <w:tc>
          <w:tcPr>
            <w:tcW w:w="950" w:type="dxa"/>
          </w:tcPr>
          <w:p w14:paraId="4FDD7069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0D5556F6" w14:textId="7D2E4215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:生涯規劃-2</w:t>
            </w:r>
          </w:p>
        </w:tc>
        <w:tc>
          <w:tcPr>
            <w:tcW w:w="982" w:type="dxa"/>
            <w:vAlign w:val="center"/>
          </w:tcPr>
          <w:p w14:paraId="0C9EEFAF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485DD149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1DF5D5BD" w14:textId="5232A6A6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□檔案評量</w:t>
            </w:r>
          </w:p>
        </w:tc>
      </w:tr>
      <w:tr w:rsidR="000C6CC1" w:rsidRPr="00F54413" w14:paraId="301EA658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01FF7A6A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lastRenderedPageBreak/>
              <w:t>九</w:t>
            </w:r>
          </w:p>
        </w:tc>
        <w:tc>
          <w:tcPr>
            <w:tcW w:w="602" w:type="dxa"/>
            <w:vAlign w:val="center"/>
          </w:tcPr>
          <w:p w14:paraId="4107D88C" w14:textId="073ED25D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4/6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F54413">
              <w:rPr>
                <w:rFonts w:ascii="標楷體" w:eastAsia="標楷體" w:hAnsi="標楷體" w:hint="eastAsia"/>
                <w:sz w:val="18"/>
              </w:rPr>
              <w:t>4/10</w:t>
            </w:r>
          </w:p>
        </w:tc>
        <w:tc>
          <w:tcPr>
            <w:tcW w:w="1140" w:type="dxa"/>
            <w:vAlign w:val="center"/>
          </w:tcPr>
          <w:p w14:paraId="6C67CDF6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第四單元基準量與比較量</w:t>
            </w:r>
          </w:p>
          <w:p w14:paraId="650B5ADC" w14:textId="655537C6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：基準量與比較量</w:t>
            </w:r>
          </w:p>
        </w:tc>
        <w:tc>
          <w:tcPr>
            <w:tcW w:w="1310" w:type="dxa"/>
          </w:tcPr>
          <w:p w14:paraId="3C4930C0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5EE014D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558C1C79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7B2D39C7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7FA99F42" w14:textId="110E6FBF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294F920D" w14:textId="5C7F0330" w:rsidR="000C6CC1" w:rsidRPr="00F54413" w:rsidRDefault="000C6CC1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N-6-8 解題：基準量與比較量。比和比值的應用。含交換基準時之關係。</w:t>
            </w:r>
          </w:p>
        </w:tc>
        <w:tc>
          <w:tcPr>
            <w:tcW w:w="1821" w:type="dxa"/>
          </w:tcPr>
          <w:p w14:paraId="6CA2C5ED" w14:textId="6EBC888B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理解比例關係的意義，並能據以觀察、表述、計算與解題，如比率、比例尺、速度、基準量等。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00B2" w14:textId="635F3961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1.認識基準量與比較量。</w:t>
            </w:r>
          </w:p>
        </w:tc>
        <w:tc>
          <w:tcPr>
            <w:tcW w:w="950" w:type="dxa"/>
          </w:tcPr>
          <w:p w14:paraId="1E778036" w14:textId="058B0993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:生涯規劃-2</w:t>
            </w: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:國際教育-2</w:t>
            </w:r>
          </w:p>
        </w:tc>
        <w:tc>
          <w:tcPr>
            <w:tcW w:w="982" w:type="dxa"/>
            <w:vAlign w:val="center"/>
          </w:tcPr>
          <w:p w14:paraId="5B53327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21C4D355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697E5F65" w14:textId="16EC2944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0C6CC1" w:rsidRPr="00F54413" w14:paraId="1445E45B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22E05317" w14:textId="77777777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02" w:type="dxa"/>
            <w:vAlign w:val="center"/>
          </w:tcPr>
          <w:p w14:paraId="2764343D" w14:textId="77777777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4/13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43EA424A" w14:textId="4A34C8D3" w:rsidR="000C6CC1" w:rsidRPr="00F54413" w:rsidRDefault="000C6CC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4/17</w:t>
            </w:r>
          </w:p>
        </w:tc>
        <w:tc>
          <w:tcPr>
            <w:tcW w:w="1140" w:type="dxa"/>
            <w:vAlign w:val="center"/>
          </w:tcPr>
          <w:p w14:paraId="4CA14E7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第四單元基準量與比較量</w:t>
            </w:r>
          </w:p>
          <w:p w14:paraId="634B391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活動二：基準量與比較量的應用(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兩量之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和)</w:t>
            </w:r>
          </w:p>
          <w:p w14:paraId="0CFDEDDF" w14:textId="57DAF53C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：基準量與比較量的應用(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兩量之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差)</w:t>
            </w:r>
          </w:p>
        </w:tc>
        <w:tc>
          <w:tcPr>
            <w:tcW w:w="1310" w:type="dxa"/>
          </w:tcPr>
          <w:p w14:paraId="79DB52FD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6E0B9CBB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4E88B6A2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6DD332B3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049B4773" w14:textId="5A4CF2AA" w:rsidR="000C6CC1" w:rsidRPr="00F54413" w:rsidRDefault="000C6CC1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5410CC89" w14:textId="0F2DD5BB" w:rsidR="000C6CC1" w:rsidRPr="00F54413" w:rsidRDefault="000C6CC1" w:rsidP="004C56CB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N-6-8 解題：基準量與比較量。比和比值的應用。含交換基準時之關係。</w:t>
            </w:r>
          </w:p>
        </w:tc>
        <w:tc>
          <w:tcPr>
            <w:tcW w:w="1821" w:type="dxa"/>
          </w:tcPr>
          <w:p w14:paraId="238381BB" w14:textId="16724F8A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n-Ⅲ-9 理解比例關係的意義，並能據以觀察、表述、計算與解題，如比率、比例尺、速度、基準量等。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D8D4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1.能了解並運用母數與比值，求母子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和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351D17E8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2.能了解並運用母子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和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，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求母數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382ADF6C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3.能了解並運用母數與子數，求母子差。</w:t>
            </w:r>
          </w:p>
          <w:p w14:paraId="0714B43C" w14:textId="5FC9F84A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4.能了解並運用母子差，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求母數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950" w:type="dxa"/>
          </w:tcPr>
          <w:p w14:paraId="40531858" w14:textId="52A7C9E5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:生涯規劃-2</w:t>
            </w: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:國際教育-2</w:t>
            </w:r>
          </w:p>
        </w:tc>
        <w:tc>
          <w:tcPr>
            <w:tcW w:w="982" w:type="dxa"/>
            <w:vAlign w:val="center"/>
          </w:tcPr>
          <w:p w14:paraId="4A12EE31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5348A8D6" w14:textId="77777777" w:rsidR="000C6CC1" w:rsidRPr="00F54413" w:rsidRDefault="000C6CC1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4ED9CACC" w14:textId="25820E2F" w:rsidR="000C6CC1" w:rsidRPr="00F54413" w:rsidRDefault="000C6CC1" w:rsidP="004C56CB">
            <w:pPr>
              <w:rPr>
                <w:rFonts w:ascii="標楷體" w:eastAsia="標楷體" w:hAnsi="標楷體"/>
                <w:b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737643" w:rsidRPr="00F54413" w14:paraId="7F3AFA6F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58562E48" w14:textId="77777777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602" w:type="dxa"/>
            <w:vAlign w:val="center"/>
          </w:tcPr>
          <w:p w14:paraId="11CC5BE5" w14:textId="77777777" w:rsidR="00AC78AB" w:rsidRPr="00AC78AB" w:rsidRDefault="00AC78AB" w:rsidP="004C56CB">
            <w:pPr>
              <w:rPr>
                <w:rFonts w:ascii="標楷體" w:eastAsia="標楷體" w:hAnsi="標楷體" w:cs="Calibri"/>
                <w:kern w:val="0"/>
                <w:sz w:val="18"/>
                <w:szCs w:val="24"/>
              </w:rPr>
            </w:pPr>
            <w:r w:rsidRPr="00AC78AB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4/20</w:t>
            </w:r>
          </w:p>
          <w:p w14:paraId="41DAC5F9" w14:textId="67EE2892" w:rsidR="00737643" w:rsidRPr="00F54413" w:rsidRDefault="00AC78AB" w:rsidP="004C56CB">
            <w:pPr>
              <w:rPr>
                <w:rFonts w:ascii="標楷體" w:eastAsia="標楷體" w:hAnsi="標楷體"/>
                <w:sz w:val="18"/>
              </w:rPr>
            </w:pPr>
            <w:proofErr w:type="gramStart"/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│</w:t>
            </w:r>
            <w:proofErr w:type="gramEnd"/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 xml:space="preserve"> 4/24</w:t>
            </w:r>
          </w:p>
        </w:tc>
        <w:tc>
          <w:tcPr>
            <w:tcW w:w="1140" w:type="dxa"/>
            <w:vAlign w:val="center"/>
          </w:tcPr>
          <w:p w14:paraId="1F089D06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第五單元怎樣解題</w:t>
            </w:r>
          </w:p>
          <w:p w14:paraId="00E9C27E" w14:textId="287CB5FD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：和差問題</w:t>
            </w:r>
          </w:p>
        </w:tc>
        <w:tc>
          <w:tcPr>
            <w:tcW w:w="1310" w:type="dxa"/>
          </w:tcPr>
          <w:p w14:paraId="6C7E5C5A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46A9ECF2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7FF3CA50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46A56D6D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5363CCEE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22D717DE" w14:textId="36B9BA9A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341EB757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N-6-9 解題：由問題中的數量關係，列出恰當的算式解題（同R-6-4）。可包含（1）較複雜的模式（如座位排列模式）；（2）較複雜的計數：乘法原理、加法原理或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其混合；（3）較複雜之情境：如年齡問題、流水問題、和差問題、雞兔問題。連結R-6-2、R-6-3。</w:t>
            </w:r>
          </w:p>
          <w:p w14:paraId="196C462C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R-6-2 數量關係：代數與函數的前置經驗。從具體情境或數量模式之活動出發，做觀察、推理、說明。</w:t>
            </w:r>
          </w:p>
          <w:p w14:paraId="30BB6D0D" w14:textId="69CCB6FC" w:rsidR="00737643" w:rsidRPr="00F54413" w:rsidRDefault="00737643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R-6-4 解題：由問題中的數量關係，列出恰當的算式解題（同N-6-9）。可包含（1）較複雜的模式（如座位排列模式）；（2）較複雜的計數：乘法原理、加法原理或其混合；（3）較複雜之情境：如年齡問題、流水問題、和差問題、雞兔問題。連結R-6-2、R-6-3。</w:t>
            </w:r>
          </w:p>
        </w:tc>
        <w:tc>
          <w:tcPr>
            <w:tcW w:w="1821" w:type="dxa"/>
          </w:tcPr>
          <w:p w14:paraId="5FDD14EB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n-Ⅲ-10 嘗試將較複雜的情境或模式中的數量關係以算式正確表述，並據以推理或解題。</w:t>
            </w:r>
          </w:p>
          <w:p w14:paraId="2153630E" w14:textId="3F787428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DBA8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1.能透過線段圖理解題意，解決和差問題。</w:t>
            </w:r>
          </w:p>
          <w:p w14:paraId="170BCB52" w14:textId="7F849A70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2.觀察和差問題的數量關係，列出算式解題。</w:t>
            </w:r>
          </w:p>
        </w:tc>
        <w:tc>
          <w:tcPr>
            <w:tcW w:w="950" w:type="dxa"/>
          </w:tcPr>
          <w:p w14:paraId="3A7794C4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3A83BF9A" w14:textId="1892EC43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:戶外教育-2</w:t>
            </w:r>
          </w:p>
        </w:tc>
        <w:tc>
          <w:tcPr>
            <w:tcW w:w="982" w:type="dxa"/>
            <w:vAlign w:val="center"/>
          </w:tcPr>
          <w:p w14:paraId="4A81A50C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6AA59D7D" w14:textId="77777777" w:rsidR="00737643" w:rsidRPr="00F54413" w:rsidRDefault="00737643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6B5A389E" w14:textId="6E97C655" w:rsidR="00737643" w:rsidRPr="00F54413" w:rsidRDefault="00737643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61233F" w:rsidRPr="00F54413" w14:paraId="0ACB75D6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14A66A0A" w14:textId="77777777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602" w:type="dxa"/>
            <w:vAlign w:val="center"/>
          </w:tcPr>
          <w:p w14:paraId="4F3EC2E5" w14:textId="177098DE" w:rsidR="0061233F" w:rsidRPr="00F54413" w:rsidRDefault="0061233F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4/27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F54413">
              <w:rPr>
                <w:rFonts w:ascii="標楷體" w:eastAsia="標楷體" w:hAnsi="標楷體" w:hint="eastAsia"/>
                <w:sz w:val="18"/>
              </w:rPr>
              <w:t>5/1</w:t>
            </w:r>
          </w:p>
        </w:tc>
        <w:tc>
          <w:tcPr>
            <w:tcW w:w="1140" w:type="dxa"/>
            <w:vAlign w:val="center"/>
          </w:tcPr>
          <w:p w14:paraId="6A150292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第五單元怎樣解題</w:t>
            </w:r>
          </w:p>
          <w:p w14:paraId="35C7AD0C" w14:textId="43107D32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活動二：年齡問題</w:t>
            </w:r>
          </w:p>
        </w:tc>
        <w:tc>
          <w:tcPr>
            <w:tcW w:w="1310" w:type="dxa"/>
          </w:tcPr>
          <w:p w14:paraId="25EA71F5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2E227C47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7C067313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1E79A474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3BA6B60E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484687BD" w14:textId="05A30E9B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0274A222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N-6-9 解題：由問題中的數量關係，列出恰當的算式解題（同R-6-4）。可包含（1）較複雜的模式（如座位排列模式）；（2）較複雜的計數：乘法原理、加法原理或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其混合；（3）較複雜之情境：如年齡問題、流水問題、和差問題、雞兔問題。連結R-6-2、R-6-3。</w:t>
            </w:r>
          </w:p>
          <w:p w14:paraId="4F7CB437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R-6-2 數量關係：代數與函數的前置經驗。從具體情境或數量模式之活動出發，做觀察、推理、說明。</w:t>
            </w:r>
          </w:p>
          <w:p w14:paraId="54D24A75" w14:textId="7E1A6EDB" w:rsidR="0061233F" w:rsidRPr="00F54413" w:rsidRDefault="0061233F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R-6-4 解題：由問題中的數量關係，列出恰當的算式解題（同N-6-9）。可包含（1）較複雜的模式（如座位排列模式）；（2）較複雜的計數：乘法原理、加法原理或其混合；（3）較複雜之情境：如年齡問題、流水問題、和差問題、雞兔問題。連結R-6-2、R-6-3。</w:t>
            </w:r>
          </w:p>
        </w:tc>
        <w:tc>
          <w:tcPr>
            <w:tcW w:w="1821" w:type="dxa"/>
          </w:tcPr>
          <w:p w14:paraId="0B1B271F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n-Ⅲ-10 嘗試將較複雜的情境或模式中的數量關係以算式正確表述，並據以推理或解題。</w:t>
            </w:r>
          </w:p>
          <w:p w14:paraId="227F3A74" w14:textId="2BB87966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175E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1.能透過表格或線段圖理解題意，解決年齡問題。</w:t>
            </w:r>
          </w:p>
          <w:p w14:paraId="05F246B7" w14:textId="2CD95D32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2.觀察年齡問題的數量關係，列出算式解題。</w:t>
            </w:r>
          </w:p>
        </w:tc>
        <w:tc>
          <w:tcPr>
            <w:tcW w:w="950" w:type="dxa"/>
          </w:tcPr>
          <w:p w14:paraId="2AA6B201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3A8F9467" w14:textId="58079765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:戶外教育-2</w:t>
            </w:r>
          </w:p>
        </w:tc>
        <w:tc>
          <w:tcPr>
            <w:tcW w:w="982" w:type="dxa"/>
            <w:vAlign w:val="center"/>
          </w:tcPr>
          <w:p w14:paraId="619C58B4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4603CF33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313CF68E" w14:textId="1B30C141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61233F" w:rsidRPr="00F54413" w14:paraId="6E1A84C1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3A745AD3" w14:textId="77777777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602" w:type="dxa"/>
            <w:vAlign w:val="center"/>
          </w:tcPr>
          <w:p w14:paraId="1CCD2074" w14:textId="3D0BCF1C" w:rsidR="0061233F" w:rsidRPr="00F54413" w:rsidRDefault="0061233F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5/4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F54413">
              <w:rPr>
                <w:rFonts w:ascii="標楷體" w:eastAsia="標楷體" w:hAnsi="標楷體" w:hint="eastAsia"/>
                <w:sz w:val="18"/>
              </w:rPr>
              <w:t>5/8</w:t>
            </w:r>
          </w:p>
        </w:tc>
        <w:tc>
          <w:tcPr>
            <w:tcW w:w="1140" w:type="dxa"/>
            <w:vAlign w:val="center"/>
          </w:tcPr>
          <w:p w14:paraId="0D715867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第五單元怎樣解題</w:t>
            </w:r>
          </w:p>
          <w:p w14:paraId="0462C6C7" w14:textId="50591280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：雞兔問題</w:t>
            </w:r>
          </w:p>
        </w:tc>
        <w:tc>
          <w:tcPr>
            <w:tcW w:w="1310" w:type="dxa"/>
          </w:tcPr>
          <w:p w14:paraId="0DA7FD59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00AF01F3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54EA66BF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3F749251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761E0610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5C708274" w14:textId="78DB8F71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5F94B7F8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N-6-9 解題：由問題中的數量關係，列出恰當的算式解題（同R-6-4）。可包含（1）較複雜的模式（如座位排列模式）；（2）較複雜的計數：乘法原理、加法原理或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其混合；（3）較複雜之情境：如年齡問題、流水問題、和差問題、雞兔問題。連結R-6-2、R-6-3。</w:t>
            </w:r>
          </w:p>
          <w:p w14:paraId="6762800E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R-6-2 數量關係：代數與函數的前置經驗。從具體情境或數量模式之活動出發，做觀察、推理、說明。</w:t>
            </w:r>
          </w:p>
          <w:p w14:paraId="634984E3" w14:textId="48D7868E" w:rsidR="0061233F" w:rsidRPr="00F54413" w:rsidRDefault="0061233F" w:rsidP="004C56CB">
            <w:pPr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R-6-4 解題：由問題中的數量關係，列出恰當的算式解題（同N-6-9）。可包含（1）較複雜的模式（如座位排列模式）；（2）較複雜的計數：乘法原理、加法原理或其混合；（3）較複雜之情境：如年齡問題、流水問題、和差問題、雞兔問題。連結R-6-2、R-6-3。</w:t>
            </w:r>
          </w:p>
        </w:tc>
        <w:tc>
          <w:tcPr>
            <w:tcW w:w="1821" w:type="dxa"/>
          </w:tcPr>
          <w:p w14:paraId="6C04705B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n-Ⅲ-10 嘗試將較複雜的情境或模式中的數量關係以算式正確表述，並據以推理或解題。</w:t>
            </w:r>
          </w:p>
          <w:p w14:paraId="167BF61F" w14:textId="01573A50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B9F4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1.能透過表格或圖示理解題意，解決雞兔同籠問題。</w:t>
            </w:r>
          </w:p>
          <w:p w14:paraId="2C9DCE31" w14:textId="44F87BD0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2.觀察雞兔問題的數量關係，列出算式解題。</w:t>
            </w:r>
          </w:p>
        </w:tc>
        <w:tc>
          <w:tcPr>
            <w:tcW w:w="950" w:type="dxa"/>
          </w:tcPr>
          <w:p w14:paraId="7E43C124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3CFBF9DA" w14:textId="08558BBA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:戶外教育-2</w:t>
            </w:r>
          </w:p>
        </w:tc>
        <w:tc>
          <w:tcPr>
            <w:tcW w:w="982" w:type="dxa"/>
            <w:vAlign w:val="center"/>
          </w:tcPr>
          <w:p w14:paraId="1F73E680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3C5E8D6C" w14:textId="77777777" w:rsidR="0061233F" w:rsidRPr="00F54413" w:rsidRDefault="0061233F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29AD080C" w14:textId="126448AC" w:rsidR="0061233F" w:rsidRPr="00F54413" w:rsidRDefault="0061233F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DC49D8" w:rsidRPr="00F54413" w14:paraId="3BFD1427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0A63DC7F" w14:textId="7777777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602" w:type="dxa"/>
            <w:vAlign w:val="center"/>
          </w:tcPr>
          <w:p w14:paraId="684862FF" w14:textId="77777777" w:rsidR="00DC49D8" w:rsidRPr="00F54413" w:rsidRDefault="00DC49D8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5/11</w:t>
            </w:r>
            <w:proofErr w:type="gramStart"/>
            <w:r w:rsidRPr="00F54413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3443610C" w14:textId="3C0ABDCF" w:rsidR="00DC49D8" w:rsidRPr="00F54413" w:rsidRDefault="00DC49D8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hint="eastAsia"/>
                <w:sz w:val="18"/>
              </w:rPr>
              <w:t>5/15</w:t>
            </w:r>
          </w:p>
        </w:tc>
        <w:tc>
          <w:tcPr>
            <w:tcW w:w="1140" w:type="dxa"/>
            <w:vAlign w:val="center"/>
          </w:tcPr>
          <w:p w14:paraId="7FB267EB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第五單元怎樣解題</w:t>
            </w:r>
          </w:p>
          <w:p w14:paraId="17EEEAD8" w14:textId="7A49935C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活動四：組合問題</w:t>
            </w:r>
          </w:p>
        </w:tc>
        <w:tc>
          <w:tcPr>
            <w:tcW w:w="1310" w:type="dxa"/>
          </w:tcPr>
          <w:p w14:paraId="12BD3C81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00C6D6F7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數-E-A2</w:t>
            </w:r>
          </w:p>
          <w:p w14:paraId="67317AC0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703EFA5B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3B175BDC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43B42002" w14:textId="0A2BE8DB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52BA214F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N-6-9 解題：由問題中的數量關係，列出恰當的算式解題（同R-6-4）。可包含（1）較複雜的模式（如座位排列模式）；（2）較複雜的計數：乘法原理、加法原理或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其混合；（3）較複雜之情境：如年齡問題、流水問題、和差問題、雞兔問題。連結R-6-2、R-6-3。</w:t>
            </w:r>
          </w:p>
          <w:p w14:paraId="499CB75B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R-6-2 數量關係：代數與函數的前置經驗。從具體情境或數量模式之活動出發，做觀察、推理、說明。</w:t>
            </w:r>
          </w:p>
          <w:p w14:paraId="703CC7C3" w14:textId="1C32E7DE" w:rsidR="00DC49D8" w:rsidRPr="00F54413" w:rsidRDefault="00DC49D8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R-6-4 解題：由問題中的數量關係，列出恰當的算式解題（同N-6-9）。可包含（1）較複雜的模式（如座位排列模式）；（2）較複雜的計數：乘法原理、加法原理或其混合；（3）較複雜之情境：如年齡問題、流水問題、和差問題、雞兔問題。連結R-6-2、R-6-3。</w:t>
            </w:r>
          </w:p>
        </w:tc>
        <w:tc>
          <w:tcPr>
            <w:tcW w:w="1821" w:type="dxa"/>
          </w:tcPr>
          <w:p w14:paraId="584865A1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n-Ⅲ-10 嘗試將較複雜的情境或模式中的數量關係以算式正確表述，並據以推理或解題。</w:t>
            </w:r>
          </w:p>
          <w:p w14:paraId="66C87847" w14:textId="6C6FBFAB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r-Ⅲ-3 觀察情境或模式中的數量關係，並用文字或符號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正確表述，協助推理與解題。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AF7E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1.能透過樹狀圖、表格或圖示了解題意，解決組合問題。</w:t>
            </w:r>
          </w:p>
          <w:p w14:paraId="001C507D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2.觀察組合問題的數量關係，列出算式解題。</w:t>
            </w:r>
          </w:p>
          <w:p w14:paraId="33BB201F" w14:textId="59488B79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3.理解加法原理和乘法原</w:t>
            </w:r>
            <w:r w:rsidRPr="00F54413">
              <w:rPr>
                <w:rFonts w:ascii="標楷體" w:eastAsia="標楷體" w:hAnsi="標楷體" w:hint="eastAsia"/>
                <w:color w:val="000000"/>
              </w:rPr>
              <w:lastRenderedPageBreak/>
              <w:t>理，解決兩者混合的問題。</w:t>
            </w:r>
          </w:p>
        </w:tc>
        <w:tc>
          <w:tcPr>
            <w:tcW w:w="950" w:type="dxa"/>
          </w:tcPr>
          <w:p w14:paraId="6489FD7F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lastRenderedPageBreak/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:品德-2</w:t>
            </w:r>
          </w:p>
          <w:p w14:paraId="2CCC276B" w14:textId="1CCEEA73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:戶外教育-2</w:t>
            </w:r>
          </w:p>
        </w:tc>
        <w:tc>
          <w:tcPr>
            <w:tcW w:w="982" w:type="dxa"/>
            <w:vAlign w:val="center"/>
          </w:tcPr>
          <w:p w14:paraId="5EB5DB2B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01A5EFD2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2F110BC3" w14:textId="55EDEDAE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DC49D8" w:rsidRPr="00F54413" w14:paraId="22CE6D0F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76FAED9D" w14:textId="7777777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602" w:type="dxa"/>
            <w:vAlign w:val="center"/>
          </w:tcPr>
          <w:p w14:paraId="549A67BC" w14:textId="77777777" w:rsidR="00026421" w:rsidRPr="00026421" w:rsidRDefault="00026421" w:rsidP="004C56CB">
            <w:pPr>
              <w:rPr>
                <w:rFonts w:ascii="標楷體" w:eastAsia="標楷體" w:hAnsi="標楷體" w:cs="Calibri"/>
                <w:kern w:val="0"/>
                <w:sz w:val="18"/>
                <w:szCs w:val="24"/>
              </w:rPr>
            </w:pPr>
            <w:r w:rsidRPr="00026421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5/18</w:t>
            </w:r>
          </w:p>
          <w:p w14:paraId="428A8A2A" w14:textId="77777777" w:rsidR="00026421" w:rsidRPr="00026421" w:rsidRDefault="00026421" w:rsidP="004C56CB">
            <w:pPr>
              <w:rPr>
                <w:rFonts w:ascii="標楷體" w:eastAsia="標楷體" w:hAnsi="標楷體" w:cs="Calibri"/>
                <w:kern w:val="0"/>
                <w:sz w:val="18"/>
                <w:szCs w:val="24"/>
              </w:rPr>
            </w:pPr>
            <w:proofErr w:type="gramStart"/>
            <w:r w:rsidRPr="00026421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│</w:t>
            </w:r>
            <w:proofErr w:type="gramEnd"/>
          </w:p>
          <w:p w14:paraId="238E42AC" w14:textId="57E33231" w:rsidR="00DC49D8" w:rsidRPr="00F54413" w:rsidRDefault="0002642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5/22</w:t>
            </w:r>
          </w:p>
        </w:tc>
        <w:tc>
          <w:tcPr>
            <w:tcW w:w="1140" w:type="dxa"/>
            <w:vAlign w:val="center"/>
          </w:tcPr>
          <w:p w14:paraId="6F82C18F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第六單元圓形圖</w:t>
            </w:r>
          </w:p>
          <w:p w14:paraId="23A08EC9" w14:textId="06488742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：圓形百分圖</w:t>
            </w:r>
          </w:p>
        </w:tc>
        <w:tc>
          <w:tcPr>
            <w:tcW w:w="1310" w:type="dxa"/>
          </w:tcPr>
          <w:p w14:paraId="3D69A92C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198BCD4F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23501EC0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53B8776D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數-E-B2</w:t>
            </w:r>
          </w:p>
          <w:p w14:paraId="66CA7BF8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619287BD" w14:textId="0102BE1A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4D6E4BE1" w14:textId="5E9B79DB" w:rsidR="00DC49D8" w:rsidRPr="00F54413" w:rsidRDefault="00DC49D8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D-6-1 圓形圖：報讀、說明與製作生活中的圓形圖。包含以百分率分配之圓形圖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（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製作時應提供學生已分成百格的圓形圖。）</w:t>
            </w:r>
          </w:p>
        </w:tc>
        <w:tc>
          <w:tcPr>
            <w:tcW w:w="1821" w:type="dxa"/>
          </w:tcPr>
          <w:p w14:paraId="1B61D7FF" w14:textId="5659D314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d-Ⅲ-1 報讀圓形圖，製作折線圖與圓形圖，並據以做簡單推論。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22A3" w14:textId="6E00501F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1.能整理生活中的資料，繪製及報讀圓形百分圖。</w:t>
            </w:r>
          </w:p>
        </w:tc>
        <w:tc>
          <w:tcPr>
            <w:tcW w:w="950" w:type="dxa"/>
          </w:tcPr>
          <w:p w14:paraId="5E18373D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  <w:p w14:paraId="34458841" w14:textId="620C17A5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:海洋-2</w:t>
            </w:r>
          </w:p>
        </w:tc>
        <w:tc>
          <w:tcPr>
            <w:tcW w:w="982" w:type="dxa"/>
            <w:vAlign w:val="center"/>
          </w:tcPr>
          <w:p w14:paraId="344E0529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3028B369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6A88F290" w14:textId="2477A1DB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DC49D8" w:rsidRPr="00F54413" w14:paraId="72108F8C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643A9DC2" w14:textId="7777777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lastRenderedPageBreak/>
              <w:t>十六</w:t>
            </w:r>
          </w:p>
        </w:tc>
        <w:tc>
          <w:tcPr>
            <w:tcW w:w="602" w:type="dxa"/>
            <w:vAlign w:val="center"/>
          </w:tcPr>
          <w:p w14:paraId="37C2F5FE" w14:textId="4BCCDB01" w:rsidR="00DC49D8" w:rsidRPr="00F54413" w:rsidRDefault="0021254A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5/25</w:t>
            </w:r>
            <w:proofErr w:type="gramStart"/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│</w:t>
            </w:r>
            <w:proofErr w:type="gramEnd"/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5/29</w:t>
            </w:r>
          </w:p>
        </w:tc>
        <w:tc>
          <w:tcPr>
            <w:tcW w:w="1140" w:type="dxa"/>
            <w:vAlign w:val="center"/>
          </w:tcPr>
          <w:p w14:paraId="0253F70E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第六單元圓形圖</w:t>
            </w:r>
          </w:p>
          <w:p w14:paraId="4D63D4EF" w14:textId="6A398AB5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活動二：圓形圖</w:t>
            </w:r>
          </w:p>
        </w:tc>
        <w:tc>
          <w:tcPr>
            <w:tcW w:w="1310" w:type="dxa"/>
          </w:tcPr>
          <w:p w14:paraId="795A1F3C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116D2BF3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243BB32A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21551A57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數-E-B2</w:t>
            </w:r>
          </w:p>
          <w:p w14:paraId="58E04B67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09ECAF7E" w14:textId="2FB9996B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58152002" w14:textId="1CFA3282" w:rsidR="00DC49D8" w:rsidRPr="00F54413" w:rsidRDefault="00DC49D8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D-6-1 圓形圖：報讀、說明與製作生活中的圓形圖。包含以百分率分配之圓形圖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（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製作時應提供學生已分成百格的圓形圖。）</w:t>
            </w:r>
          </w:p>
        </w:tc>
        <w:tc>
          <w:tcPr>
            <w:tcW w:w="1821" w:type="dxa"/>
          </w:tcPr>
          <w:p w14:paraId="3D79BF26" w14:textId="53288B0F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d-Ⅲ-1 報讀圓形圖，製作折線圖與圓形圖，並據以做簡單推論。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E728" w14:textId="53CDFC05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1.能整理生活中的資料，繪製及報讀圓形圖。</w:t>
            </w:r>
          </w:p>
        </w:tc>
        <w:tc>
          <w:tcPr>
            <w:tcW w:w="950" w:type="dxa"/>
          </w:tcPr>
          <w:p w14:paraId="1D8F3B28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  <w:p w14:paraId="57FE8E8B" w14:textId="1ADD3B89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:海洋-2</w:t>
            </w:r>
          </w:p>
        </w:tc>
        <w:tc>
          <w:tcPr>
            <w:tcW w:w="982" w:type="dxa"/>
            <w:vAlign w:val="center"/>
          </w:tcPr>
          <w:p w14:paraId="5289BDA0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093C89B5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5BAF605C" w14:textId="727B8B6A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DC49D8" w:rsidRPr="00F54413" w14:paraId="20857C5C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005FDDCE" w14:textId="7777777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02" w:type="dxa"/>
            <w:vAlign w:val="center"/>
          </w:tcPr>
          <w:p w14:paraId="78CCE9B2" w14:textId="4C5A2F44" w:rsidR="00DC49D8" w:rsidRPr="00F54413" w:rsidRDefault="000E1821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6/1</w:t>
            </w:r>
            <w:proofErr w:type="gramStart"/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│</w:t>
            </w:r>
            <w:proofErr w:type="gramEnd"/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6/5</w:t>
            </w:r>
          </w:p>
        </w:tc>
        <w:tc>
          <w:tcPr>
            <w:tcW w:w="1140" w:type="dxa"/>
            <w:vAlign w:val="center"/>
          </w:tcPr>
          <w:p w14:paraId="4212C359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第六單元圓形圖</w:t>
            </w:r>
          </w:p>
          <w:p w14:paraId="682E44E7" w14:textId="64DD0239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：圓形百分圖和圓形圖的應用</w:t>
            </w:r>
          </w:p>
        </w:tc>
        <w:tc>
          <w:tcPr>
            <w:tcW w:w="1310" w:type="dxa"/>
          </w:tcPr>
          <w:p w14:paraId="6053FBA8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10EA337A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03C581D3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4B123F76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數-E-B2</w:t>
            </w:r>
          </w:p>
          <w:p w14:paraId="16197A78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52164814" w14:textId="6A7C16F2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3BD81244" w14:textId="055D7CA8" w:rsidR="00DC49D8" w:rsidRPr="00F54413" w:rsidRDefault="00DC49D8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D-6-1 圓形圖：報讀、說明與製作生活中的圓形圖。包含以百分率分配之圓形圖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（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製作時應提供學生已分成百格的圓形圖。）</w:t>
            </w:r>
          </w:p>
        </w:tc>
        <w:tc>
          <w:tcPr>
            <w:tcW w:w="1821" w:type="dxa"/>
          </w:tcPr>
          <w:p w14:paraId="6B417CDD" w14:textId="1D47EED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d-Ⅲ-1 報讀圓形圖，製作折線圖與圓形圖，並據以做簡單推論。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7D35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1.能利用圓形百分圖或圓形圖的資料，求出各部分的量。</w:t>
            </w:r>
          </w:p>
          <w:p w14:paraId="4A601309" w14:textId="67864C25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2.能將長條圖、折線圖、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圓形圖做綜合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整理，並分辨不同統計圖的使用時機。</w:t>
            </w:r>
          </w:p>
        </w:tc>
        <w:tc>
          <w:tcPr>
            <w:tcW w:w="950" w:type="dxa"/>
          </w:tcPr>
          <w:p w14:paraId="56AE5EBD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  <w:p w14:paraId="62C717B6" w14:textId="7A75586A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:海洋-2</w:t>
            </w:r>
          </w:p>
        </w:tc>
        <w:tc>
          <w:tcPr>
            <w:tcW w:w="982" w:type="dxa"/>
            <w:vAlign w:val="center"/>
          </w:tcPr>
          <w:p w14:paraId="0A3EE6F9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2A2F99F4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0AE579FC" w14:textId="7F31E1A8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  <w:tr w:rsidR="00DC49D8" w:rsidRPr="00F54413" w14:paraId="6E009B3A" w14:textId="77777777" w:rsidTr="00D9422A">
        <w:trPr>
          <w:trHeight w:val="1701"/>
        </w:trPr>
        <w:tc>
          <w:tcPr>
            <w:tcW w:w="456" w:type="dxa"/>
            <w:vAlign w:val="center"/>
          </w:tcPr>
          <w:p w14:paraId="3C0097A9" w14:textId="7777777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02" w:type="dxa"/>
            <w:vAlign w:val="center"/>
          </w:tcPr>
          <w:p w14:paraId="4882294E" w14:textId="77777777" w:rsidR="00EF4793" w:rsidRPr="00EF4793" w:rsidRDefault="00EF4793" w:rsidP="004C56CB">
            <w:pPr>
              <w:rPr>
                <w:rFonts w:ascii="標楷體" w:eastAsia="標楷體" w:hAnsi="標楷體" w:cs="Calibri"/>
                <w:kern w:val="0"/>
                <w:sz w:val="18"/>
                <w:szCs w:val="24"/>
              </w:rPr>
            </w:pPr>
            <w:r w:rsidRPr="00EF479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6/8</w:t>
            </w:r>
            <w:proofErr w:type="gramStart"/>
            <w:r w:rsidRPr="00EF479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│</w:t>
            </w:r>
            <w:proofErr w:type="gramEnd"/>
          </w:p>
          <w:p w14:paraId="551B53EB" w14:textId="44776C7A" w:rsidR="00DC49D8" w:rsidRPr="00F54413" w:rsidRDefault="00EF4793" w:rsidP="004C56CB">
            <w:pPr>
              <w:rPr>
                <w:rFonts w:ascii="標楷體" w:eastAsia="標楷體" w:hAnsi="標楷體"/>
                <w:sz w:val="18"/>
              </w:rPr>
            </w:pPr>
            <w:r w:rsidRPr="00F54413">
              <w:rPr>
                <w:rFonts w:ascii="標楷體" w:eastAsia="標楷體" w:hAnsi="標楷體" w:cs="Calibri" w:hint="eastAsia"/>
                <w:kern w:val="0"/>
                <w:sz w:val="18"/>
                <w:szCs w:val="24"/>
              </w:rPr>
              <w:t>6/12</w:t>
            </w:r>
          </w:p>
        </w:tc>
        <w:tc>
          <w:tcPr>
            <w:tcW w:w="1140" w:type="dxa"/>
            <w:vAlign w:val="center"/>
          </w:tcPr>
          <w:p w14:paraId="7D575DA2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第六單元圓形圖</w:t>
            </w:r>
          </w:p>
          <w:p w14:paraId="1BB01214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活動四：認識可能性</w:t>
            </w:r>
          </w:p>
          <w:p w14:paraId="4CB2576A" w14:textId="77777777" w:rsidR="00DC49D8" w:rsidRPr="00F54413" w:rsidRDefault="00DC49D8" w:rsidP="004C56CB">
            <w:pPr>
              <w:rPr>
                <w:rFonts w:ascii="標楷體" w:eastAsia="標楷體" w:hAnsi="標楷體"/>
              </w:rPr>
            </w:pPr>
          </w:p>
          <w:p w14:paraId="146F5031" w14:textId="70D068A7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畢業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1310" w:type="dxa"/>
          </w:tcPr>
          <w:p w14:paraId="6CBA7614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數-E-A1</w:t>
            </w:r>
          </w:p>
          <w:p w14:paraId="4850CC29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數-E-A3</w:t>
            </w:r>
          </w:p>
          <w:p w14:paraId="5EB51423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數-E-B1</w:t>
            </w:r>
          </w:p>
          <w:p w14:paraId="63D27B59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數-E-C1</w:t>
            </w:r>
          </w:p>
          <w:p w14:paraId="0D6417E8" w14:textId="1CD2F01B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數-E-C2</w:t>
            </w:r>
          </w:p>
        </w:tc>
        <w:tc>
          <w:tcPr>
            <w:tcW w:w="1961" w:type="dxa"/>
          </w:tcPr>
          <w:p w14:paraId="53F5EA49" w14:textId="5690A356" w:rsidR="00DC49D8" w:rsidRPr="00F54413" w:rsidRDefault="00DC49D8" w:rsidP="004C56CB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D-6-2 解題：可能性。從統計圖表資料，回答可能性問題。機率前置經驗。「很有可能」、「很不可能」、「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Ａ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比</w:t>
            </w:r>
            <w:proofErr w:type="gramStart"/>
            <w:r w:rsidRPr="00F54413">
              <w:rPr>
                <w:rFonts w:ascii="標楷體" w:eastAsia="標楷體" w:hAnsi="標楷體" w:hint="eastAsia"/>
                <w:color w:val="000000"/>
              </w:rPr>
              <w:t>Ｂ</w:t>
            </w:r>
            <w:proofErr w:type="gramEnd"/>
            <w:r w:rsidRPr="00F54413">
              <w:rPr>
                <w:rFonts w:ascii="標楷體" w:eastAsia="標楷體" w:hAnsi="標楷體" w:hint="eastAsia"/>
                <w:color w:val="000000"/>
              </w:rPr>
              <w:t>可能」。</w:t>
            </w:r>
          </w:p>
        </w:tc>
        <w:tc>
          <w:tcPr>
            <w:tcW w:w="1821" w:type="dxa"/>
          </w:tcPr>
          <w:p w14:paraId="1C29C58B" w14:textId="5115F0D3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d-Ⅲ-2 能從資料或圖表的資料數據，解決關於「可能性」的簡單問題。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22DE" w14:textId="4EDBF29F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</w:rPr>
              <w:t>1.透過實物及真實情境，觀察事件發生的可能性。</w:t>
            </w:r>
          </w:p>
        </w:tc>
        <w:tc>
          <w:tcPr>
            <w:tcW w:w="950" w:type="dxa"/>
          </w:tcPr>
          <w:p w14:paraId="2F1580D0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:人權-2</w:t>
            </w:r>
          </w:p>
          <w:p w14:paraId="6022490E" w14:textId="66FB77FD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54413">
              <w:rPr>
                <w:rFonts w:ascii="標楷體" w:eastAsia="標楷體" w:hAnsi="標楷體" w:cs="Times New Roman"/>
                <w:color w:val="000000"/>
              </w:rPr>
              <w:t>課綱</w:t>
            </w:r>
            <w:proofErr w:type="gramEnd"/>
            <w:r w:rsidRPr="00F54413">
              <w:rPr>
                <w:rFonts w:ascii="標楷體" w:eastAsia="標楷體" w:hAnsi="標楷體" w:cs="Times New Roman"/>
                <w:color w:val="000000"/>
              </w:rPr>
              <w:t>:海洋-2</w:t>
            </w:r>
          </w:p>
        </w:tc>
        <w:tc>
          <w:tcPr>
            <w:tcW w:w="982" w:type="dxa"/>
            <w:vAlign w:val="center"/>
          </w:tcPr>
          <w:p w14:paraId="300052F7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■紙筆測驗及表單</w:t>
            </w:r>
          </w:p>
          <w:p w14:paraId="177BA04E" w14:textId="77777777" w:rsidR="00DC49D8" w:rsidRPr="00F54413" w:rsidRDefault="00DC49D8" w:rsidP="004C56C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□實作評量</w:t>
            </w:r>
          </w:p>
          <w:p w14:paraId="1E5996F3" w14:textId="7CC18A41" w:rsidR="00DC49D8" w:rsidRPr="00F54413" w:rsidRDefault="00DC49D8" w:rsidP="004C56CB">
            <w:pPr>
              <w:rPr>
                <w:rFonts w:ascii="標楷體" w:eastAsia="標楷體" w:hAnsi="標楷體"/>
                <w:szCs w:val="24"/>
              </w:rPr>
            </w:pPr>
            <w:r w:rsidRPr="00F544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□檔案評量</w:t>
            </w:r>
          </w:p>
        </w:tc>
      </w:tr>
    </w:tbl>
    <w:p w14:paraId="167674E1" w14:textId="77777777" w:rsidR="00B41FD6" w:rsidRPr="00F54413" w:rsidRDefault="00B41FD6" w:rsidP="004C56CB">
      <w:pPr>
        <w:rPr>
          <w:rFonts w:ascii="標楷體" w:eastAsia="標楷體" w:hAnsi="標楷體"/>
        </w:rPr>
      </w:pPr>
    </w:p>
    <w:sectPr w:rsidR="00B41FD6" w:rsidRPr="00F54413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D43D" w14:textId="77777777" w:rsidR="00E91186" w:rsidRDefault="00E91186" w:rsidP="004D29DC">
      <w:r>
        <w:separator/>
      </w:r>
    </w:p>
  </w:endnote>
  <w:endnote w:type="continuationSeparator" w:id="0">
    <w:p w14:paraId="059B76FC" w14:textId="77777777" w:rsidR="00E91186" w:rsidRDefault="00E91186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54CF" w14:textId="77777777" w:rsidR="004D29DC" w:rsidRPr="00126D80" w:rsidRDefault="004D29DC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53231" w14:textId="77777777" w:rsidR="00E91186" w:rsidRDefault="00E91186" w:rsidP="004D29DC">
      <w:r>
        <w:separator/>
      </w:r>
    </w:p>
  </w:footnote>
  <w:footnote w:type="continuationSeparator" w:id="0">
    <w:p w14:paraId="7628181C" w14:textId="77777777" w:rsidR="00E91186" w:rsidRDefault="00E91186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F420B7E"/>
    <w:multiLevelType w:val="hybridMultilevel"/>
    <w:tmpl w:val="6508489E"/>
    <w:lvl w:ilvl="0" w:tplc="9902565C">
      <w:start w:val="1"/>
      <w:numFmt w:val="taiwaneseCountingThousand"/>
      <w:lvlText w:val="(%1)"/>
      <w:lvlJc w:val="left"/>
      <w:pPr>
        <w:ind w:left="88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91E5F02"/>
    <w:multiLevelType w:val="hybridMultilevel"/>
    <w:tmpl w:val="DE54CE3A"/>
    <w:lvl w:ilvl="0" w:tplc="2D8A89B2">
      <w:start w:val="1"/>
      <w:numFmt w:val="taiwaneseCountingThousand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 w16cid:durableId="745421024">
    <w:abstractNumId w:val="1"/>
  </w:num>
  <w:num w:numId="2" w16cid:durableId="390542490">
    <w:abstractNumId w:val="3"/>
  </w:num>
  <w:num w:numId="3" w16cid:durableId="2061203111">
    <w:abstractNumId w:val="0"/>
  </w:num>
  <w:num w:numId="4" w16cid:durableId="1043403762">
    <w:abstractNumId w:val="2"/>
  </w:num>
  <w:num w:numId="5" w16cid:durableId="11936141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7407"/>
    <w:rsid w:val="00026421"/>
    <w:rsid w:val="00033E5B"/>
    <w:rsid w:val="000457B8"/>
    <w:rsid w:val="0004764A"/>
    <w:rsid w:val="00057B3B"/>
    <w:rsid w:val="000A42F9"/>
    <w:rsid w:val="000C16E3"/>
    <w:rsid w:val="000C31AA"/>
    <w:rsid w:val="000C6CC1"/>
    <w:rsid w:val="000E1821"/>
    <w:rsid w:val="000F32D8"/>
    <w:rsid w:val="000F4176"/>
    <w:rsid w:val="00126D80"/>
    <w:rsid w:val="001A068F"/>
    <w:rsid w:val="001C20B3"/>
    <w:rsid w:val="001F741D"/>
    <w:rsid w:val="00206486"/>
    <w:rsid w:val="00207604"/>
    <w:rsid w:val="0021254A"/>
    <w:rsid w:val="00226113"/>
    <w:rsid w:val="0024202F"/>
    <w:rsid w:val="00267BC2"/>
    <w:rsid w:val="002776B9"/>
    <w:rsid w:val="002A7F2C"/>
    <w:rsid w:val="002D6A78"/>
    <w:rsid w:val="0030705D"/>
    <w:rsid w:val="00321023"/>
    <w:rsid w:val="00341B23"/>
    <w:rsid w:val="003576AF"/>
    <w:rsid w:val="003C6E4E"/>
    <w:rsid w:val="003D04CB"/>
    <w:rsid w:val="003D3EB9"/>
    <w:rsid w:val="003E251E"/>
    <w:rsid w:val="003E4E52"/>
    <w:rsid w:val="004202C8"/>
    <w:rsid w:val="0045367F"/>
    <w:rsid w:val="00466973"/>
    <w:rsid w:val="00494375"/>
    <w:rsid w:val="00497EE3"/>
    <w:rsid w:val="004C20B7"/>
    <w:rsid w:val="004C56CB"/>
    <w:rsid w:val="004C5C6C"/>
    <w:rsid w:val="004D29DC"/>
    <w:rsid w:val="00503354"/>
    <w:rsid w:val="00514CF7"/>
    <w:rsid w:val="005457A1"/>
    <w:rsid w:val="00556D7B"/>
    <w:rsid w:val="00561C25"/>
    <w:rsid w:val="00583FC1"/>
    <w:rsid w:val="005A0402"/>
    <w:rsid w:val="005B5116"/>
    <w:rsid w:val="0061233F"/>
    <w:rsid w:val="00651F09"/>
    <w:rsid w:val="00695F75"/>
    <w:rsid w:val="006A7C7B"/>
    <w:rsid w:val="006B2623"/>
    <w:rsid w:val="006D48E7"/>
    <w:rsid w:val="006F6F03"/>
    <w:rsid w:val="007028AF"/>
    <w:rsid w:val="0070582C"/>
    <w:rsid w:val="007213A4"/>
    <w:rsid w:val="00737643"/>
    <w:rsid w:val="007600D7"/>
    <w:rsid w:val="007C5677"/>
    <w:rsid w:val="007E177A"/>
    <w:rsid w:val="007E2BA9"/>
    <w:rsid w:val="00803868"/>
    <w:rsid w:val="00817A44"/>
    <w:rsid w:val="008204C3"/>
    <w:rsid w:val="0083231A"/>
    <w:rsid w:val="00857144"/>
    <w:rsid w:val="00861CA7"/>
    <w:rsid w:val="00890D2B"/>
    <w:rsid w:val="008E1E5D"/>
    <w:rsid w:val="00902671"/>
    <w:rsid w:val="00902802"/>
    <w:rsid w:val="009036F6"/>
    <w:rsid w:val="0090619D"/>
    <w:rsid w:val="009424CF"/>
    <w:rsid w:val="00983437"/>
    <w:rsid w:val="009A25FB"/>
    <w:rsid w:val="009A3A31"/>
    <w:rsid w:val="009C2CA6"/>
    <w:rsid w:val="00A21B1D"/>
    <w:rsid w:val="00A921FA"/>
    <w:rsid w:val="00A97AC2"/>
    <w:rsid w:val="00AC78AB"/>
    <w:rsid w:val="00AC7C59"/>
    <w:rsid w:val="00AE184E"/>
    <w:rsid w:val="00AE279E"/>
    <w:rsid w:val="00B007DA"/>
    <w:rsid w:val="00B1507C"/>
    <w:rsid w:val="00B41FD6"/>
    <w:rsid w:val="00B64CF1"/>
    <w:rsid w:val="00B96F47"/>
    <w:rsid w:val="00B97113"/>
    <w:rsid w:val="00BC5FF1"/>
    <w:rsid w:val="00BE3DD3"/>
    <w:rsid w:val="00BF3DFB"/>
    <w:rsid w:val="00C31E31"/>
    <w:rsid w:val="00C500CD"/>
    <w:rsid w:val="00C513F5"/>
    <w:rsid w:val="00C83768"/>
    <w:rsid w:val="00C94364"/>
    <w:rsid w:val="00CB66B0"/>
    <w:rsid w:val="00D00B63"/>
    <w:rsid w:val="00D83B30"/>
    <w:rsid w:val="00DC49D8"/>
    <w:rsid w:val="00DD536E"/>
    <w:rsid w:val="00DF66C6"/>
    <w:rsid w:val="00DF688F"/>
    <w:rsid w:val="00E13AF4"/>
    <w:rsid w:val="00E33B67"/>
    <w:rsid w:val="00E50D9B"/>
    <w:rsid w:val="00E65502"/>
    <w:rsid w:val="00E869E9"/>
    <w:rsid w:val="00E91186"/>
    <w:rsid w:val="00ED2E74"/>
    <w:rsid w:val="00EE2431"/>
    <w:rsid w:val="00EF01A1"/>
    <w:rsid w:val="00EF079C"/>
    <w:rsid w:val="00EF38A9"/>
    <w:rsid w:val="00EF4793"/>
    <w:rsid w:val="00F13485"/>
    <w:rsid w:val="00F45559"/>
    <w:rsid w:val="00F54413"/>
    <w:rsid w:val="00F72792"/>
    <w:rsid w:val="00F8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EF60B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styleId="Web">
    <w:name w:val="Normal (Web)"/>
    <w:basedOn w:val="a"/>
    <w:uiPriority w:val="99"/>
    <w:unhideWhenUsed/>
    <w:rsid w:val="000C16E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b">
    <w:name w:val="(一)"/>
    <w:basedOn w:val="a"/>
    <w:rsid w:val="007213A4"/>
    <w:pPr>
      <w:spacing w:afterLines="25" w:after="25"/>
    </w:pPr>
    <w:rPr>
      <w:rFonts w:ascii="華康粗黑體" w:eastAsia="華康粗黑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8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988</Words>
  <Characters>5637</Characters>
  <Application>Microsoft Office Word</Application>
  <DocSecurity>0</DocSecurity>
  <Lines>46</Lines>
  <Paragraphs>13</Paragraphs>
  <ScaleCrop>false</ScaleCrop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</dc:creator>
  <cp:lastModifiedBy>沁 陳</cp:lastModifiedBy>
  <cp:revision>29</cp:revision>
  <cp:lastPrinted>2020-09-07T01:34:00Z</cp:lastPrinted>
  <dcterms:created xsi:type="dcterms:W3CDTF">2025-05-27T23:41:00Z</dcterms:created>
  <dcterms:modified xsi:type="dcterms:W3CDTF">2025-05-28T01:13:00Z</dcterms:modified>
</cp:coreProperties>
</file>